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B219" w14:textId="6F0EDB7A" w:rsidR="00FC73F2" w:rsidRPr="00AB5E44" w:rsidRDefault="00D74302" w:rsidP="001F3E09">
      <w:pPr>
        <w:spacing w:line="480" w:lineRule="auto"/>
      </w:pPr>
      <w:r w:rsidRPr="00AB5E44">
        <w:t xml:space="preserve">Giuliana Virelli </w:t>
      </w:r>
    </w:p>
    <w:p w14:paraId="269E82D9" w14:textId="373673CA" w:rsidR="00D74302" w:rsidRPr="00AB5E44" w:rsidRDefault="00D74302" w:rsidP="001F3E09">
      <w:pPr>
        <w:spacing w:line="480" w:lineRule="auto"/>
      </w:pPr>
      <w:r w:rsidRPr="00AB5E44">
        <w:t>ENG 556</w:t>
      </w:r>
    </w:p>
    <w:p w14:paraId="2D564E52" w14:textId="77777777" w:rsidR="00D74302" w:rsidRPr="00AB5E44" w:rsidRDefault="00D74302" w:rsidP="001F3E09">
      <w:pPr>
        <w:spacing w:line="480" w:lineRule="auto"/>
        <w:rPr>
          <w:color w:val="273540"/>
          <w:shd w:val="clear" w:color="auto" w:fill="FFFFFF"/>
        </w:rPr>
      </w:pPr>
      <w:r w:rsidRPr="00AB5E44">
        <w:rPr>
          <w:color w:val="273540"/>
          <w:shd w:val="clear" w:color="auto" w:fill="FFFFFF"/>
        </w:rPr>
        <w:t>Dr. Alex Arreguin</w:t>
      </w:r>
    </w:p>
    <w:p w14:paraId="73439D67" w14:textId="1FD79AB1" w:rsidR="00D74302" w:rsidRPr="00AB5E44" w:rsidRDefault="00D74302" w:rsidP="001F3E09">
      <w:pPr>
        <w:spacing w:line="480" w:lineRule="auto"/>
      </w:pPr>
      <w:r w:rsidRPr="00AB5E44">
        <w:t>11/9/2025</w:t>
      </w:r>
    </w:p>
    <w:p w14:paraId="2E1486B8" w14:textId="60BDEC90" w:rsidR="00D74302" w:rsidRPr="00AB5E44" w:rsidRDefault="008D6735" w:rsidP="001F3E09">
      <w:pPr>
        <w:spacing w:line="480" w:lineRule="auto"/>
        <w:jc w:val="center"/>
        <w:rPr>
          <w:b/>
          <w:bCs/>
        </w:rPr>
      </w:pPr>
      <w:r w:rsidRPr="00AB5E44">
        <w:rPr>
          <w:b/>
          <w:bCs/>
        </w:rPr>
        <w:t>Literacy Theory Paper</w:t>
      </w:r>
    </w:p>
    <w:p w14:paraId="63A74BBD" w14:textId="14E235F5" w:rsidR="004525B4" w:rsidRPr="00AB5E44" w:rsidRDefault="00F84D91" w:rsidP="001F3E09">
      <w:pPr>
        <w:spacing w:line="480" w:lineRule="auto"/>
        <w:ind w:firstLine="360"/>
        <w:jc w:val="both"/>
      </w:pPr>
      <w:r w:rsidRPr="00AB5E44">
        <w:t xml:space="preserve">Literacy is the ability to articulate both contextualized information and thoughts into a readable and comprehensive </w:t>
      </w:r>
      <w:r w:rsidR="007977B0" w:rsidRPr="00AB5E44">
        <w:t>form</w:t>
      </w:r>
      <w:r w:rsidRPr="00AB5E44">
        <w:t xml:space="preserve"> while also successfully comprehending written word.</w:t>
      </w:r>
      <w:r w:rsidR="00A24FB3" w:rsidRPr="00AB5E44">
        <w:t xml:space="preserve"> Markers of</w:t>
      </w:r>
      <w:r w:rsidR="00D34728" w:rsidRPr="00AB5E44">
        <w:t xml:space="preserve"> modern</w:t>
      </w:r>
      <w:r w:rsidR="00A24FB3" w:rsidRPr="00AB5E44">
        <w:t xml:space="preserve"> literacy</w:t>
      </w:r>
      <w:r w:rsidR="00D34728" w:rsidRPr="00AB5E44">
        <w:t xml:space="preserve"> expectations</w:t>
      </w:r>
      <w:r w:rsidR="00A24FB3" w:rsidRPr="00AB5E44">
        <w:t xml:space="preserve"> are not only defined and measured by </w:t>
      </w:r>
      <w:r w:rsidR="008C3D2F" w:rsidRPr="00AB5E44">
        <w:t>skills of</w:t>
      </w:r>
      <w:r w:rsidR="0067199D" w:rsidRPr="00AB5E44">
        <w:t xml:space="preserve"> reading writing and comprehension of the two, but are also</w:t>
      </w:r>
      <w:r w:rsidR="00AF4CF1" w:rsidRPr="00AB5E44">
        <w:t>, to some extent,</w:t>
      </w:r>
      <w:r w:rsidR="00A24FB3" w:rsidRPr="00AB5E44">
        <w:t xml:space="preserve"> </w:t>
      </w:r>
      <w:r w:rsidR="00E81024" w:rsidRPr="00AB5E44">
        <w:t xml:space="preserve">required </w:t>
      </w:r>
      <w:proofErr w:type="gramStart"/>
      <w:r w:rsidR="00A24FB3" w:rsidRPr="00AB5E44">
        <w:t>in order to</w:t>
      </w:r>
      <w:proofErr w:type="gramEnd"/>
      <w:r w:rsidR="00A24FB3" w:rsidRPr="00AB5E44">
        <w:t xml:space="preserve"> maintain an adequate education. </w:t>
      </w:r>
      <w:r w:rsidR="0034381D" w:rsidRPr="00AB5E44">
        <w:t>Without literacy, or possessi</w:t>
      </w:r>
      <w:r w:rsidR="000E0335" w:rsidRPr="00AB5E44">
        <w:t>ng some</w:t>
      </w:r>
      <w:r w:rsidR="0034381D" w:rsidRPr="00AB5E44">
        <w:t xml:space="preserve"> form of it, </w:t>
      </w:r>
      <w:r w:rsidR="009175C2" w:rsidRPr="00AB5E44">
        <w:t xml:space="preserve">we stumble upon insurmountable issues including </w:t>
      </w:r>
      <w:r w:rsidR="000E0335" w:rsidRPr="00AB5E44">
        <w:t xml:space="preserve">the </w:t>
      </w:r>
      <w:r w:rsidR="009175C2" w:rsidRPr="00AB5E44">
        <w:t>misunderstanding</w:t>
      </w:r>
      <w:r w:rsidR="000E0335" w:rsidRPr="00AB5E44">
        <w:t xml:space="preserve"> of information, the </w:t>
      </w:r>
      <w:r w:rsidR="009175C2" w:rsidRPr="00AB5E44">
        <w:t xml:space="preserve">lack of </w:t>
      </w:r>
      <w:r w:rsidR="000E0335" w:rsidRPr="00AB5E44">
        <w:t xml:space="preserve">critical and fundamental </w:t>
      </w:r>
      <w:r w:rsidR="009175C2" w:rsidRPr="00AB5E44">
        <w:t>knowledge</w:t>
      </w:r>
      <w:r w:rsidR="000E0335" w:rsidRPr="00AB5E44">
        <w:t xml:space="preserve"> and the ability to exercise critical thought processes</w:t>
      </w:r>
      <w:r w:rsidR="009175C2" w:rsidRPr="00AB5E44">
        <w:t xml:space="preserve">. </w:t>
      </w:r>
      <w:r w:rsidR="00364780" w:rsidRPr="00AB5E44">
        <w:t>Further, it</w:t>
      </w:r>
      <w:r w:rsidR="00363E20" w:rsidRPr="00AB5E44">
        <w:t xml:space="preserve"> can be </w:t>
      </w:r>
      <w:r w:rsidR="004950B7" w:rsidRPr="00AB5E44">
        <w:t>understood</w:t>
      </w:r>
      <w:r w:rsidR="00363E20" w:rsidRPr="00AB5E44">
        <w:t xml:space="preserve"> that </w:t>
      </w:r>
      <w:r w:rsidR="005C47E0" w:rsidRPr="00AB5E44">
        <w:t>the need for adequate forms of literacy</w:t>
      </w:r>
      <w:r w:rsidR="00D9020A" w:rsidRPr="00AB5E44">
        <w:t xml:space="preserve">, </w:t>
      </w:r>
      <w:r w:rsidR="003050C1" w:rsidRPr="00AB5E44">
        <w:t xml:space="preserve">and </w:t>
      </w:r>
      <w:r w:rsidR="00D9020A" w:rsidRPr="00AB5E44">
        <w:t>as an active practice within society,</w:t>
      </w:r>
      <w:r w:rsidR="005C47E0" w:rsidRPr="00AB5E44">
        <w:t xml:space="preserve"> is critical to both the progression and sustainability of our society. </w:t>
      </w:r>
      <w:r w:rsidR="00B57D53" w:rsidRPr="00AB5E44">
        <w:t xml:space="preserve">This essay will </w:t>
      </w:r>
      <w:r w:rsidR="00984530" w:rsidRPr="00AB5E44">
        <w:t xml:space="preserve">explore </w:t>
      </w:r>
      <w:r w:rsidR="00593D21" w:rsidRPr="00AB5E44">
        <w:t xml:space="preserve">literacy through reading, writing, comprehension, teaching and how </w:t>
      </w:r>
      <w:r w:rsidR="00141511" w:rsidRPr="00AB5E44">
        <w:t>societal advancement has been</w:t>
      </w:r>
      <w:r w:rsidR="00D9020A" w:rsidRPr="00AB5E44">
        <w:t>,</w:t>
      </w:r>
      <w:r w:rsidR="00141511" w:rsidRPr="00AB5E44">
        <w:t xml:space="preserve"> or can be</w:t>
      </w:r>
      <w:r w:rsidR="00D9020A" w:rsidRPr="00AB5E44">
        <w:t>,</w:t>
      </w:r>
      <w:r w:rsidR="00141511" w:rsidRPr="00AB5E44">
        <w:t xml:space="preserve"> interdependent in conjunction and/or subsequential to literacy. </w:t>
      </w:r>
      <w:r w:rsidR="004525B4" w:rsidRPr="00AB5E44">
        <w:t>“The function of national literacy is to foster effective nationwide communications. Our chief instrument of communication over time and space is the standard national language, which is sustained by national literacy.” (</w:t>
      </w:r>
      <w:r w:rsidR="002330E0" w:rsidRPr="00AB5E44">
        <w:t>Hirsch</w:t>
      </w:r>
      <w:r w:rsidR="004525B4" w:rsidRPr="00AB5E44">
        <w:t>, 2)</w:t>
      </w:r>
    </w:p>
    <w:p w14:paraId="62A5D293" w14:textId="28CD4AED" w:rsidR="00F84D91" w:rsidRPr="00AB5E44" w:rsidRDefault="0087668E" w:rsidP="001F3E09">
      <w:pPr>
        <w:spacing w:line="480" w:lineRule="auto"/>
        <w:ind w:firstLine="360"/>
        <w:jc w:val="both"/>
      </w:pPr>
      <w:r w:rsidRPr="00AB5E44">
        <w:t>Effective following the technological advancement</w:t>
      </w:r>
      <w:r w:rsidR="003A45DF" w:rsidRPr="00AB5E44">
        <w:t>s</w:t>
      </w:r>
      <w:r w:rsidRPr="00AB5E44">
        <w:t xml:space="preserve"> of the </w:t>
      </w:r>
      <w:r w:rsidR="003A45DF" w:rsidRPr="00AB5E44">
        <w:t>19</w:t>
      </w:r>
      <w:r w:rsidR="003A45DF" w:rsidRPr="00AB5E44">
        <w:rPr>
          <w:vertAlign w:val="superscript"/>
        </w:rPr>
        <w:t>th</w:t>
      </w:r>
      <w:r w:rsidR="003A45DF" w:rsidRPr="00AB5E44">
        <w:t>, 20</w:t>
      </w:r>
      <w:r w:rsidR="003A45DF" w:rsidRPr="00AB5E44">
        <w:rPr>
          <w:vertAlign w:val="superscript"/>
        </w:rPr>
        <w:t>th</w:t>
      </w:r>
      <w:r w:rsidR="003A45DF" w:rsidRPr="00AB5E44">
        <w:t xml:space="preserve"> and 21</w:t>
      </w:r>
      <w:r w:rsidR="003A45DF" w:rsidRPr="00AB5E44">
        <w:rPr>
          <w:vertAlign w:val="superscript"/>
        </w:rPr>
        <w:t>st</w:t>
      </w:r>
      <w:r w:rsidR="003A45DF" w:rsidRPr="00AB5E44">
        <w:t xml:space="preserve"> centur</w:t>
      </w:r>
      <w:r w:rsidR="00CF45ED" w:rsidRPr="00AB5E44">
        <w:t>ies</w:t>
      </w:r>
      <w:r w:rsidR="003A45DF" w:rsidRPr="00AB5E44">
        <w:t xml:space="preserve">, literacy, and what </w:t>
      </w:r>
      <w:r w:rsidR="000E1F21" w:rsidRPr="00AB5E44">
        <w:t>constitutes</w:t>
      </w:r>
      <w:r w:rsidR="003A45DF" w:rsidRPr="00AB5E44">
        <w:t xml:space="preserve"> its substantial forms, </w:t>
      </w:r>
      <w:r w:rsidR="00BF302A" w:rsidRPr="00AB5E44">
        <w:t>has</w:t>
      </w:r>
      <w:r w:rsidR="003A45DF" w:rsidRPr="00AB5E44">
        <w:t xml:space="preserve"> changed. </w:t>
      </w:r>
      <w:r w:rsidR="00CF45ED" w:rsidRPr="00AB5E44">
        <w:t>Recognizing this helps differentiate what it means to be literate</w:t>
      </w:r>
      <w:r w:rsidR="000647AA" w:rsidRPr="00AB5E44">
        <w:t xml:space="preserve"> in the modern age</w:t>
      </w:r>
      <w:r w:rsidR="002E1597" w:rsidRPr="00AB5E44">
        <w:t xml:space="preserve"> from the past</w:t>
      </w:r>
      <w:r w:rsidR="000647AA" w:rsidRPr="00AB5E44">
        <w:t>.</w:t>
      </w:r>
      <w:r w:rsidR="00BF302A" w:rsidRPr="00AB5E44">
        <w:t xml:space="preserve"> </w:t>
      </w:r>
      <w:r w:rsidR="000647AA" w:rsidRPr="00AB5E44">
        <w:t>F</w:t>
      </w:r>
      <w:r w:rsidR="00BF302A" w:rsidRPr="00AB5E44">
        <w:t xml:space="preserve">orms of literacy </w:t>
      </w:r>
      <w:r w:rsidR="000647AA" w:rsidRPr="00AB5E44">
        <w:t xml:space="preserve">through history </w:t>
      </w:r>
      <w:r w:rsidR="006A5C88" w:rsidRPr="00AB5E44">
        <w:t xml:space="preserve">include </w:t>
      </w:r>
      <w:r w:rsidR="00BF302A" w:rsidRPr="00AB5E44">
        <w:t xml:space="preserve">financial literacy, oral literacy, </w:t>
      </w:r>
      <w:r w:rsidR="000647AA" w:rsidRPr="00AB5E44">
        <w:t xml:space="preserve">speech literacy, banking literacy, name literacy and list literacy. </w:t>
      </w:r>
      <w:r w:rsidR="000647AA" w:rsidRPr="00AB5E44">
        <w:lastRenderedPageBreak/>
        <w:t>(Olson, 31)</w:t>
      </w:r>
      <w:r w:rsidR="006A5C88" w:rsidRPr="00AB5E44">
        <w:t xml:space="preserve"> </w:t>
      </w:r>
      <w:r w:rsidR="00054445" w:rsidRPr="00AB5E44">
        <w:t>In modern 21</w:t>
      </w:r>
      <w:r w:rsidR="00054445" w:rsidRPr="00AB5E44">
        <w:rPr>
          <w:vertAlign w:val="superscript"/>
        </w:rPr>
        <w:t>st</w:t>
      </w:r>
      <w:r w:rsidR="00054445" w:rsidRPr="00AB5E44">
        <w:t xml:space="preserve"> century education, we focus on aspects such as reading, </w:t>
      </w:r>
      <w:r w:rsidR="00905C50" w:rsidRPr="00AB5E44">
        <w:t>e</w:t>
      </w:r>
      <w:r w:rsidR="00054445" w:rsidRPr="00AB5E44">
        <w:t xml:space="preserve">ssay and speech composition, and lingual capacities. </w:t>
      </w:r>
    </w:p>
    <w:p w14:paraId="1B95DA97" w14:textId="7849A59D" w:rsidR="00BE1BB1" w:rsidRPr="00AB5E44" w:rsidRDefault="000D4885" w:rsidP="001F3E09">
      <w:pPr>
        <w:spacing w:line="480" w:lineRule="auto"/>
        <w:jc w:val="both"/>
      </w:pPr>
      <w:r w:rsidRPr="00AB5E44">
        <w:tab/>
      </w:r>
      <w:r w:rsidR="007B6DA0" w:rsidRPr="00AB5E44">
        <w:t xml:space="preserve">While </w:t>
      </w:r>
      <w:r w:rsidR="00E70770" w:rsidRPr="00AB5E44">
        <w:t>we can understand</w:t>
      </w:r>
      <w:r w:rsidR="007B6DA0" w:rsidRPr="00AB5E44">
        <w:t xml:space="preserve"> the conceptual idea of literacy</w:t>
      </w:r>
      <w:r w:rsidR="00E70770" w:rsidRPr="00AB5E44">
        <w:t xml:space="preserve"> through its </w:t>
      </w:r>
      <w:r w:rsidR="002C5057" w:rsidRPr="00AB5E44">
        <w:t>forms,</w:t>
      </w:r>
      <w:r w:rsidR="00E70770" w:rsidRPr="00AB5E44">
        <w:t xml:space="preserve"> </w:t>
      </w:r>
      <w:r w:rsidR="00CD44BF" w:rsidRPr="00AB5E44">
        <w:t>we must</w:t>
      </w:r>
      <w:r w:rsidR="00E70770" w:rsidRPr="00AB5E44">
        <w:t xml:space="preserve"> also acknowledge accessibility to education and </w:t>
      </w:r>
      <w:r w:rsidR="00CD44BF" w:rsidRPr="00AB5E44">
        <w:t xml:space="preserve">the role it plays impacting literacy for different people. </w:t>
      </w:r>
    </w:p>
    <w:p w14:paraId="4F493E10" w14:textId="258F8D09" w:rsidR="00F84D91" w:rsidRPr="00AB5E44" w:rsidRDefault="002B3DEA" w:rsidP="001F3E09">
      <w:pPr>
        <w:spacing w:line="480" w:lineRule="auto"/>
        <w:rPr>
          <w:b/>
          <w:bCs/>
        </w:rPr>
      </w:pPr>
      <w:r w:rsidRPr="00AB5E44">
        <w:rPr>
          <w:b/>
          <w:bCs/>
        </w:rPr>
        <w:t>Read</w:t>
      </w:r>
      <w:r w:rsidR="00DC6B57" w:rsidRPr="00AB5E44">
        <w:rPr>
          <w:b/>
          <w:bCs/>
        </w:rPr>
        <w:t xml:space="preserve">ing For Literacy </w:t>
      </w:r>
    </w:p>
    <w:p w14:paraId="7DCDA8A4" w14:textId="1A9FCE61" w:rsidR="003A74B9" w:rsidRPr="00AB5E44" w:rsidRDefault="00B733C1" w:rsidP="001F3E09">
      <w:pPr>
        <w:spacing w:line="480" w:lineRule="auto"/>
        <w:jc w:val="both"/>
      </w:pPr>
      <w:r w:rsidRPr="00AB5E44">
        <w:tab/>
        <w:t xml:space="preserve">Reading is a fundamental part of education but moreover, </w:t>
      </w:r>
      <w:r w:rsidR="007709B0" w:rsidRPr="00AB5E44">
        <w:t xml:space="preserve">it is </w:t>
      </w:r>
      <w:r w:rsidRPr="00AB5E44">
        <w:t xml:space="preserve">a requirement of </w:t>
      </w:r>
      <w:r w:rsidR="001C40F3" w:rsidRPr="00AB5E44">
        <w:t xml:space="preserve">a </w:t>
      </w:r>
      <w:r w:rsidRPr="00AB5E44">
        <w:t xml:space="preserve">sustainable life in the modern age. </w:t>
      </w:r>
      <w:r w:rsidR="00D26EF0" w:rsidRPr="00AB5E44">
        <w:t xml:space="preserve">From </w:t>
      </w:r>
      <w:r w:rsidR="00682310" w:rsidRPr="00AB5E44">
        <w:t xml:space="preserve">the </w:t>
      </w:r>
      <w:r w:rsidR="000D6FAF" w:rsidRPr="00AB5E44">
        <w:t>minuscule</w:t>
      </w:r>
      <w:r w:rsidR="00D26EF0" w:rsidRPr="00AB5E44">
        <w:t xml:space="preserve"> reading of a singular word on a street sign, to the </w:t>
      </w:r>
      <w:r w:rsidR="00674F34" w:rsidRPr="00AB5E44">
        <w:t>study</w:t>
      </w:r>
      <w:r w:rsidR="00591766" w:rsidRPr="00AB5E44">
        <w:t xml:space="preserve"> </w:t>
      </w:r>
      <w:r w:rsidR="00FF125B" w:rsidRPr="00AB5E44">
        <w:t>of an ancient text, rea</w:t>
      </w:r>
      <w:r w:rsidR="000D6FAF" w:rsidRPr="00AB5E44">
        <w:t>ding is an activity we both actively and passively participate in daily. Without the ability to read, we can be guaranteed a gap in understanding even the smallest of instructions and guidelines.</w:t>
      </w:r>
      <w:r w:rsidR="006A77EE" w:rsidRPr="00AB5E44">
        <w:t xml:space="preserve"> </w:t>
      </w:r>
    </w:p>
    <w:p w14:paraId="432F7D5E" w14:textId="3704E881" w:rsidR="003177D2" w:rsidRPr="00AB5E44" w:rsidRDefault="000F0188" w:rsidP="001F3E09">
      <w:pPr>
        <w:spacing w:line="480" w:lineRule="auto"/>
        <w:jc w:val="both"/>
      </w:pPr>
      <w:r w:rsidRPr="00AB5E44">
        <w:tab/>
      </w:r>
      <w:r w:rsidR="007B328F" w:rsidRPr="00AB5E44">
        <w:t xml:space="preserve">Reading </w:t>
      </w:r>
      <w:r w:rsidR="00CD4A93" w:rsidRPr="00AB5E44">
        <w:t xml:space="preserve">is </w:t>
      </w:r>
      <w:r w:rsidR="007B328F" w:rsidRPr="00AB5E44">
        <w:t xml:space="preserve">among the first </w:t>
      </w:r>
      <w:r w:rsidR="005436A8" w:rsidRPr="00AB5E44">
        <w:t xml:space="preserve">of </w:t>
      </w:r>
      <w:r w:rsidR="00CD4A93" w:rsidRPr="00AB5E44">
        <w:t xml:space="preserve">the </w:t>
      </w:r>
      <w:r w:rsidR="005436A8" w:rsidRPr="00AB5E44">
        <w:t xml:space="preserve">fundamental </w:t>
      </w:r>
      <w:r w:rsidR="007B328F" w:rsidRPr="00AB5E44">
        <w:t>cognitive abilities we adapt in infancy</w:t>
      </w:r>
      <w:r w:rsidR="00FB0992" w:rsidRPr="00AB5E44">
        <w:t xml:space="preserve">, </w:t>
      </w:r>
      <w:r w:rsidR="00D22540" w:rsidRPr="00AB5E44">
        <w:t xml:space="preserve">not separating with us even until </w:t>
      </w:r>
      <w:r w:rsidR="00663CCD" w:rsidRPr="00AB5E44">
        <w:t>the moment we</w:t>
      </w:r>
      <w:r w:rsidR="00D22540" w:rsidRPr="00AB5E44">
        <w:t xml:space="preserve"> die. </w:t>
      </w:r>
      <w:r w:rsidR="00625C45" w:rsidRPr="00AB5E44">
        <w:t xml:space="preserve">While it may be obvious that we </w:t>
      </w:r>
      <w:r w:rsidR="00625C45" w:rsidRPr="00AB5E44">
        <w:rPr>
          <w:i/>
          <w:iCs/>
        </w:rPr>
        <w:t>do</w:t>
      </w:r>
      <w:r w:rsidR="00625C45" w:rsidRPr="00AB5E44">
        <w:t xml:space="preserve"> in fact read as a part of human life we will further explore</w:t>
      </w:r>
      <w:r w:rsidR="00D51490" w:rsidRPr="00AB5E44">
        <w:t xml:space="preserve"> the </w:t>
      </w:r>
      <w:r w:rsidR="00D51490" w:rsidRPr="00AB5E44">
        <w:rPr>
          <w:i/>
          <w:iCs/>
        </w:rPr>
        <w:t xml:space="preserve">how </w:t>
      </w:r>
      <w:r w:rsidR="00D51490" w:rsidRPr="00AB5E44">
        <w:t>and</w:t>
      </w:r>
      <w:r w:rsidR="00625C45" w:rsidRPr="00AB5E44">
        <w:t xml:space="preserve"> </w:t>
      </w:r>
      <w:r w:rsidR="00625C45" w:rsidRPr="00AB5E44">
        <w:rPr>
          <w:i/>
          <w:iCs/>
        </w:rPr>
        <w:t>why</w:t>
      </w:r>
      <w:r w:rsidR="00625C45" w:rsidRPr="00AB5E44">
        <w:t xml:space="preserve"> it is we read</w:t>
      </w:r>
      <w:r w:rsidR="00D51490" w:rsidRPr="00AB5E44">
        <w:t xml:space="preserve">, </w:t>
      </w:r>
      <w:r w:rsidR="00625C45" w:rsidRPr="00AB5E44">
        <w:t>and how we maintain this ability</w:t>
      </w:r>
      <w:r w:rsidR="00D51490" w:rsidRPr="00AB5E44">
        <w:t>,</w:t>
      </w:r>
      <w:r w:rsidR="00625C45" w:rsidRPr="00AB5E44">
        <w:t xml:space="preserve"> as it pertains to becoming what is fully or substantially</w:t>
      </w:r>
      <w:r w:rsidR="00D51490" w:rsidRPr="00AB5E44">
        <w:t xml:space="preserve"> considered</w:t>
      </w:r>
      <w:r w:rsidR="00625C45" w:rsidRPr="00AB5E44">
        <w:t xml:space="preserve"> literate. </w:t>
      </w:r>
    </w:p>
    <w:p w14:paraId="6BE2ADA8" w14:textId="4B3739E1" w:rsidR="00615FEC" w:rsidRPr="00AB5E44" w:rsidRDefault="00E02761" w:rsidP="001F3E09">
      <w:pPr>
        <w:spacing w:line="480" w:lineRule="auto"/>
        <w:jc w:val="both"/>
      </w:pPr>
      <w:r w:rsidRPr="00AB5E44">
        <w:tab/>
        <w:t>When discussing the importance of cultural literacy,</w:t>
      </w:r>
      <w:r w:rsidR="00B27CB4" w:rsidRPr="00AB5E44">
        <w:t xml:space="preserve"> through the lens of reading capabilities, </w:t>
      </w:r>
      <w:r w:rsidR="002330E0" w:rsidRPr="00AB5E44">
        <w:t xml:space="preserve">E. D. </w:t>
      </w:r>
      <w:r w:rsidR="00687ABF" w:rsidRPr="00AB5E44">
        <w:t xml:space="preserve">Hirsch </w:t>
      </w:r>
      <w:r w:rsidR="00E50C34" w:rsidRPr="00AB5E44">
        <w:t xml:space="preserve">in </w:t>
      </w:r>
      <w:r w:rsidR="00E50C34" w:rsidRPr="00AB5E44">
        <w:rPr>
          <w:i/>
          <w:iCs/>
        </w:rPr>
        <w:t>Literacy and Cultural Legacy</w:t>
      </w:r>
      <w:r w:rsidR="00E50C34" w:rsidRPr="00AB5E44">
        <w:t xml:space="preserve"> states, it is “</w:t>
      </w:r>
      <w:r w:rsidR="00615FEC" w:rsidRPr="00AB5E44">
        <w:t xml:space="preserve">the network of information that all competent readers possess. It is the </w:t>
      </w:r>
      <w:r w:rsidRPr="00AB5E44">
        <w:t>background</w:t>
      </w:r>
      <w:r w:rsidR="00615FEC" w:rsidRPr="00AB5E44">
        <w:t xml:space="preserve"> information, stored in their minds, that enables them to take up a newspaper and read it with an adequate level of comprehension, getting the point, grasping the implications, relating what they read to the unstated context which alone gives meaning to what they read.” (</w:t>
      </w:r>
      <w:r w:rsidR="002330E0" w:rsidRPr="00AB5E44">
        <w:t>Hirsch</w:t>
      </w:r>
      <w:r w:rsidR="00242C79" w:rsidRPr="00AB5E44">
        <w:t>, 2)</w:t>
      </w:r>
      <w:r w:rsidR="00B94015" w:rsidRPr="00AB5E44">
        <w:t xml:space="preserve"> </w:t>
      </w:r>
      <w:r w:rsidR="008F145C" w:rsidRPr="00AB5E44">
        <w:t>From this perspective, literacy is measured from reading, which in turn</w:t>
      </w:r>
      <w:r w:rsidR="00B94015" w:rsidRPr="00AB5E44">
        <w:t>,</w:t>
      </w:r>
      <w:r w:rsidR="008F145C" w:rsidRPr="00AB5E44">
        <w:t xml:space="preserve"> leads to comprehension of information.</w:t>
      </w:r>
    </w:p>
    <w:p w14:paraId="210490E9" w14:textId="77777777" w:rsidR="001F3E09" w:rsidRPr="00AB5E44" w:rsidRDefault="001F3E09" w:rsidP="001F3E09">
      <w:pPr>
        <w:spacing w:line="480" w:lineRule="auto"/>
        <w:jc w:val="both"/>
        <w:rPr>
          <w:b/>
          <w:bCs/>
        </w:rPr>
      </w:pPr>
    </w:p>
    <w:p w14:paraId="4CE41150" w14:textId="77777777" w:rsidR="001F3E09" w:rsidRPr="00AB5E44" w:rsidRDefault="001F3E09" w:rsidP="001F3E09">
      <w:pPr>
        <w:spacing w:line="480" w:lineRule="auto"/>
        <w:jc w:val="both"/>
        <w:rPr>
          <w:b/>
          <w:bCs/>
        </w:rPr>
      </w:pPr>
    </w:p>
    <w:p w14:paraId="70AEF421" w14:textId="473810A9" w:rsidR="001E77FD" w:rsidRPr="00AB5E44" w:rsidRDefault="00A26988" w:rsidP="001F3E09">
      <w:pPr>
        <w:spacing w:line="480" w:lineRule="auto"/>
        <w:jc w:val="both"/>
        <w:rPr>
          <w:b/>
          <w:bCs/>
        </w:rPr>
      </w:pPr>
      <w:r w:rsidRPr="00AB5E44">
        <w:rPr>
          <w:b/>
          <w:bCs/>
        </w:rPr>
        <w:lastRenderedPageBreak/>
        <w:t xml:space="preserve">How </w:t>
      </w:r>
      <w:r w:rsidR="00FF67F6" w:rsidRPr="00AB5E44">
        <w:rPr>
          <w:b/>
          <w:bCs/>
        </w:rPr>
        <w:t xml:space="preserve">and </w:t>
      </w:r>
      <w:r w:rsidR="00DC6B57" w:rsidRPr="00AB5E44">
        <w:rPr>
          <w:b/>
          <w:bCs/>
        </w:rPr>
        <w:t>Why,</w:t>
      </w:r>
      <w:r w:rsidR="00FF67F6" w:rsidRPr="00AB5E44">
        <w:rPr>
          <w:b/>
          <w:bCs/>
        </w:rPr>
        <w:t xml:space="preserve"> </w:t>
      </w:r>
      <w:r w:rsidRPr="00AB5E44">
        <w:rPr>
          <w:b/>
          <w:bCs/>
        </w:rPr>
        <w:t xml:space="preserve">We Read </w:t>
      </w:r>
    </w:p>
    <w:p w14:paraId="2F5E4E1A" w14:textId="50D2B88C" w:rsidR="00873AB4" w:rsidRPr="00AB5E44" w:rsidRDefault="0017756D" w:rsidP="001F3E09">
      <w:pPr>
        <w:spacing w:line="480" w:lineRule="auto"/>
        <w:ind w:firstLine="720"/>
        <w:jc w:val="both"/>
        <w:rPr>
          <w:b/>
          <w:bCs/>
        </w:rPr>
      </w:pPr>
      <w:r w:rsidRPr="00AB5E44">
        <w:t xml:space="preserve">“Reading is a social practice, and people read all the time as an unnoticed part of their everyday pursuits, in addition to their more formal occasions of sitting down and reading. Second is the collective thesis: People read in groups, and even individual reading is the result of collective memberships.” (Griswold, 132) </w:t>
      </w:r>
      <w:r w:rsidR="00EF468F" w:rsidRPr="00AB5E44">
        <w:t xml:space="preserve">The idea that reading, and the </w:t>
      </w:r>
      <w:r w:rsidR="008A6E96" w:rsidRPr="00AB5E44">
        <w:t>comprehensive</w:t>
      </w:r>
      <w:r w:rsidR="00EF468F" w:rsidRPr="00AB5E44">
        <w:t xml:space="preserve"> result henceforth, is a </w:t>
      </w:r>
      <w:r w:rsidR="00024E0C" w:rsidRPr="00AB5E44">
        <w:t>culminated understanding and a consistently practiced methodology</w:t>
      </w:r>
      <w:r w:rsidR="00E94A23" w:rsidRPr="00AB5E44">
        <w:t xml:space="preserve"> through</w:t>
      </w:r>
      <w:r w:rsidR="00905C50" w:rsidRPr="00AB5E44">
        <w:t>out</w:t>
      </w:r>
      <w:r w:rsidR="00E94A23" w:rsidRPr="00AB5E44">
        <w:t xml:space="preserve"> our lives</w:t>
      </w:r>
      <w:r w:rsidR="00024E0C" w:rsidRPr="00AB5E44">
        <w:t>.</w:t>
      </w:r>
      <w:r w:rsidR="00277B69" w:rsidRPr="00AB5E44">
        <w:t xml:space="preserve"> It</w:t>
      </w:r>
      <w:r w:rsidR="00E94A23" w:rsidRPr="00AB5E44">
        <w:t xml:space="preserve"> is</w:t>
      </w:r>
      <w:r w:rsidR="00277B69" w:rsidRPr="00AB5E44">
        <w:t xml:space="preserve"> </w:t>
      </w:r>
      <w:r w:rsidR="00E94A23" w:rsidRPr="00AB5E44">
        <w:t>built</w:t>
      </w:r>
      <w:r w:rsidR="00277B69" w:rsidRPr="00AB5E44">
        <w:t xml:space="preserve"> through time</w:t>
      </w:r>
      <w:r w:rsidR="004169FE" w:rsidRPr="00AB5E44">
        <w:t>, built upon itself</w:t>
      </w:r>
      <w:r w:rsidR="00277B69" w:rsidRPr="00AB5E44">
        <w:t xml:space="preserve"> and</w:t>
      </w:r>
      <w:r w:rsidR="00E94A23" w:rsidRPr="00AB5E44">
        <w:t xml:space="preserve"> the joint </w:t>
      </w:r>
      <w:r w:rsidR="00277B69" w:rsidRPr="00AB5E44">
        <w:t>effort</w:t>
      </w:r>
      <w:r w:rsidR="00E94A23" w:rsidRPr="00AB5E44">
        <w:t>s of</w:t>
      </w:r>
      <w:r w:rsidR="00277B69" w:rsidRPr="00AB5E44">
        <w:t xml:space="preserve"> associations and cultural influences. </w:t>
      </w:r>
      <w:r w:rsidR="008269E8" w:rsidRPr="00AB5E44">
        <w:t>Reading is</w:t>
      </w:r>
      <w:r w:rsidR="00751DB7" w:rsidRPr="00AB5E44">
        <w:t xml:space="preserve"> insofar an </w:t>
      </w:r>
      <w:r w:rsidR="00793591" w:rsidRPr="00AB5E44">
        <w:t>inevitable</w:t>
      </w:r>
      <w:r w:rsidR="00751DB7" w:rsidRPr="00AB5E44">
        <w:t xml:space="preserve"> </w:t>
      </w:r>
      <w:r w:rsidR="00793591" w:rsidRPr="00AB5E44">
        <w:t xml:space="preserve">way of </w:t>
      </w:r>
      <w:r w:rsidR="00E94A23" w:rsidRPr="00AB5E44">
        <w:t xml:space="preserve">human </w:t>
      </w:r>
      <w:r w:rsidR="00793591" w:rsidRPr="00AB5E44">
        <w:t>communication</w:t>
      </w:r>
      <w:r w:rsidR="00C105AC" w:rsidRPr="00AB5E44">
        <w:t xml:space="preserve"> </w:t>
      </w:r>
      <w:r w:rsidR="006845ED" w:rsidRPr="00AB5E44">
        <w:t xml:space="preserve">and </w:t>
      </w:r>
      <w:r w:rsidR="00C105AC" w:rsidRPr="00AB5E44">
        <w:t xml:space="preserve">expressing information </w:t>
      </w:r>
      <w:r w:rsidR="00D56A2D" w:rsidRPr="00AB5E44">
        <w:t xml:space="preserve">socially, politically, </w:t>
      </w:r>
      <w:r w:rsidR="00DE4DF0" w:rsidRPr="00AB5E44">
        <w:t>historically</w:t>
      </w:r>
      <w:r w:rsidR="00D56A2D" w:rsidRPr="00AB5E44">
        <w:t>, technologically</w:t>
      </w:r>
      <w:r w:rsidR="006845ED" w:rsidRPr="00AB5E44">
        <w:t xml:space="preserve"> (virtually),</w:t>
      </w:r>
      <w:r w:rsidR="00D56A2D" w:rsidRPr="00AB5E44">
        <w:t xml:space="preserve"> </w:t>
      </w:r>
      <w:r w:rsidR="0001169B" w:rsidRPr="00AB5E44">
        <w:t xml:space="preserve">and academically. </w:t>
      </w:r>
    </w:p>
    <w:p w14:paraId="56BB9D45" w14:textId="3EF79517" w:rsidR="00A26988" w:rsidRPr="00AB5E44" w:rsidRDefault="00966955" w:rsidP="001F3E09">
      <w:pPr>
        <w:tabs>
          <w:tab w:val="left" w:pos="720"/>
          <w:tab w:val="left" w:pos="1440"/>
          <w:tab w:val="left" w:pos="2160"/>
          <w:tab w:val="left" w:pos="2880"/>
          <w:tab w:val="left" w:pos="3600"/>
          <w:tab w:val="left" w:pos="4035"/>
        </w:tabs>
        <w:spacing w:line="480" w:lineRule="auto"/>
        <w:jc w:val="both"/>
      </w:pPr>
      <w:r w:rsidRPr="00AB5E44">
        <w:tab/>
      </w:r>
      <w:r w:rsidR="00A047E0" w:rsidRPr="00AB5E44">
        <w:t>What this means is</w:t>
      </w:r>
      <w:r w:rsidR="00854F28" w:rsidRPr="00AB5E44">
        <w:t>,</w:t>
      </w:r>
      <w:r w:rsidR="00A047E0" w:rsidRPr="00AB5E44">
        <w:t xml:space="preserve"> </w:t>
      </w:r>
      <w:r w:rsidR="00854F28" w:rsidRPr="00AB5E44">
        <w:t xml:space="preserve">the </w:t>
      </w:r>
      <w:r w:rsidRPr="00AB5E44">
        <w:t xml:space="preserve">ability to read </w:t>
      </w:r>
      <w:r w:rsidR="0080131D" w:rsidRPr="00AB5E44">
        <w:t xml:space="preserve">is enriching and important for understanding material </w:t>
      </w:r>
      <w:r w:rsidR="00854F28" w:rsidRPr="00AB5E44">
        <w:t>while</w:t>
      </w:r>
      <w:r w:rsidR="0080131D" w:rsidRPr="00AB5E44">
        <w:t xml:space="preserve"> also </w:t>
      </w:r>
      <w:r w:rsidR="00854F28" w:rsidRPr="00AB5E44">
        <w:t>providing foundational</w:t>
      </w:r>
      <w:r w:rsidR="0080131D" w:rsidRPr="00AB5E44">
        <w:t xml:space="preserve"> context for </w:t>
      </w:r>
      <w:r w:rsidR="0080131D" w:rsidRPr="00AB5E44">
        <w:rPr>
          <w:i/>
          <w:iCs/>
        </w:rPr>
        <w:t xml:space="preserve">future </w:t>
      </w:r>
      <w:r w:rsidR="0080131D" w:rsidRPr="00AB5E44">
        <w:t>learning.</w:t>
      </w:r>
      <w:r w:rsidR="00854F28" w:rsidRPr="00AB5E44">
        <w:t xml:space="preserve"> </w:t>
      </w:r>
      <w:r w:rsidR="00FB059E" w:rsidRPr="00AB5E44">
        <w:rPr>
          <w:i/>
          <w:iCs/>
        </w:rPr>
        <w:t>Literacy and Cultural Legacy</w:t>
      </w:r>
      <w:r w:rsidR="00FB059E" w:rsidRPr="00AB5E44">
        <w:t xml:space="preserve"> presents </w:t>
      </w:r>
      <w:r w:rsidR="0080131D" w:rsidRPr="00AB5E44">
        <w:t>this argument well</w:t>
      </w:r>
      <w:r w:rsidR="00AC352C" w:rsidRPr="00AB5E44">
        <w:t>,</w:t>
      </w:r>
      <w:r w:rsidR="0080131D" w:rsidRPr="00AB5E44">
        <w:t xml:space="preserve"> stating, </w:t>
      </w:r>
      <w:r w:rsidR="00FB059E" w:rsidRPr="00AB5E44">
        <w:t>“Reading and writing are cumulative skills; the more we read the more necessary knowledge we gain for further reading.” (Hirsch, 27, 28)</w:t>
      </w:r>
      <w:r w:rsidR="0080131D" w:rsidRPr="00AB5E44">
        <w:t xml:space="preserve"> Knowing is important for more knowing</w:t>
      </w:r>
      <w:r w:rsidR="00E155A2" w:rsidRPr="00AB5E44">
        <w:t xml:space="preserve">, and this is </w:t>
      </w:r>
      <w:r w:rsidR="00E155A2" w:rsidRPr="00AB5E44">
        <w:rPr>
          <w:i/>
          <w:iCs/>
        </w:rPr>
        <w:t>why</w:t>
      </w:r>
      <w:r w:rsidR="00E155A2" w:rsidRPr="00AB5E44">
        <w:t xml:space="preserve"> we read. </w:t>
      </w:r>
      <w:r w:rsidR="00B23482" w:rsidRPr="00AB5E44">
        <w:t>Reading provides not only understanding, but context</w:t>
      </w:r>
      <w:r w:rsidR="00282E75" w:rsidRPr="00AB5E44">
        <w:t xml:space="preserve"> required for </w:t>
      </w:r>
      <w:r w:rsidR="00282E75" w:rsidRPr="00AB5E44">
        <w:rPr>
          <w:i/>
          <w:iCs/>
        </w:rPr>
        <w:t>further</w:t>
      </w:r>
      <w:r w:rsidR="00282E75" w:rsidRPr="00AB5E44">
        <w:t xml:space="preserve"> understanding</w:t>
      </w:r>
      <w:r w:rsidR="00B23482" w:rsidRPr="00AB5E44">
        <w:t xml:space="preserve">. </w:t>
      </w:r>
      <w:r w:rsidR="00BA75E3" w:rsidRPr="00AB5E44">
        <w:t xml:space="preserve">“We know instinctively that to understand what somebody is saying, we must understand more than the surface meanings of words; we </w:t>
      </w:r>
      <w:proofErr w:type="gramStart"/>
      <w:r w:rsidR="00BA75E3" w:rsidRPr="00AB5E44">
        <w:t>have to</w:t>
      </w:r>
      <w:proofErr w:type="gramEnd"/>
      <w:r w:rsidR="00BA75E3" w:rsidRPr="00AB5E44">
        <w:t xml:space="preserve"> understand the context as well. The need for background information applies </w:t>
      </w:r>
      <w:proofErr w:type="gramStart"/>
      <w:r w:rsidR="00BA75E3" w:rsidRPr="00AB5E44">
        <w:t>all the more</w:t>
      </w:r>
      <w:proofErr w:type="gramEnd"/>
      <w:r w:rsidR="00BA75E3" w:rsidRPr="00AB5E44">
        <w:t xml:space="preserve"> to reading and writing.</w:t>
      </w:r>
      <w:r w:rsidR="00282E75" w:rsidRPr="00AB5E44">
        <w:t>”</w:t>
      </w:r>
      <w:r w:rsidR="00BA75E3" w:rsidRPr="00AB5E44">
        <w:t xml:space="preserve"> (Hirsch, 3)</w:t>
      </w:r>
    </w:p>
    <w:p w14:paraId="11EF5D90" w14:textId="2FA028D7" w:rsidR="00A26988" w:rsidRPr="00AB5E44" w:rsidRDefault="00BB35E4" w:rsidP="001F3E09">
      <w:pPr>
        <w:spacing w:line="480" w:lineRule="auto"/>
        <w:rPr>
          <w:b/>
          <w:bCs/>
        </w:rPr>
      </w:pPr>
      <w:r w:rsidRPr="00AB5E44">
        <w:rPr>
          <w:b/>
          <w:bCs/>
        </w:rPr>
        <w:t>Context</w:t>
      </w:r>
      <w:r w:rsidR="005A3C4B" w:rsidRPr="00AB5E44">
        <w:rPr>
          <w:b/>
          <w:bCs/>
        </w:rPr>
        <w:t xml:space="preserve"> in</w:t>
      </w:r>
      <w:r w:rsidRPr="00AB5E44">
        <w:rPr>
          <w:b/>
          <w:bCs/>
        </w:rPr>
        <w:t xml:space="preserve"> </w:t>
      </w:r>
      <w:r w:rsidR="00A26988" w:rsidRPr="00AB5E44">
        <w:rPr>
          <w:b/>
          <w:bCs/>
        </w:rPr>
        <w:t>Reading</w:t>
      </w:r>
      <w:r w:rsidR="005A3C4B" w:rsidRPr="00AB5E44">
        <w:rPr>
          <w:b/>
          <w:bCs/>
        </w:rPr>
        <w:t>:</w:t>
      </w:r>
      <w:r w:rsidR="00A26988" w:rsidRPr="00AB5E44">
        <w:rPr>
          <w:b/>
          <w:bCs/>
        </w:rPr>
        <w:t xml:space="preserve"> Comprehension &amp; Maintaining </w:t>
      </w:r>
      <w:r w:rsidRPr="00AB5E44">
        <w:rPr>
          <w:b/>
          <w:bCs/>
        </w:rPr>
        <w:t>I</w:t>
      </w:r>
      <w:r w:rsidR="00A26988" w:rsidRPr="00AB5E44">
        <w:rPr>
          <w:b/>
          <w:bCs/>
        </w:rPr>
        <w:t xml:space="preserve">t </w:t>
      </w:r>
    </w:p>
    <w:p w14:paraId="3329BABE" w14:textId="2F0B05FC" w:rsidR="00D840AC" w:rsidRPr="00AB5E44" w:rsidRDefault="00D840AC" w:rsidP="001F3E09">
      <w:pPr>
        <w:spacing w:line="480" w:lineRule="auto"/>
        <w:jc w:val="both"/>
      </w:pPr>
      <w:r w:rsidRPr="00AB5E44">
        <w:rPr>
          <w:b/>
          <w:bCs/>
        </w:rPr>
        <w:tab/>
      </w:r>
      <w:r w:rsidRPr="00AB5E44">
        <w:t>Contingent upon what Wendy Griswold calls “shifting contexts” Griswold regards</w:t>
      </w:r>
      <w:r w:rsidR="00486F01" w:rsidRPr="00AB5E44">
        <w:t xml:space="preserve"> the practice of</w:t>
      </w:r>
      <w:r w:rsidRPr="00AB5E44">
        <w:t xml:space="preserve"> reading by noting</w:t>
      </w:r>
      <w:r w:rsidR="00486F01" w:rsidRPr="00AB5E44">
        <w:t>,</w:t>
      </w:r>
      <w:r w:rsidRPr="00AB5E44">
        <w:t xml:space="preserve"> “The point about contexts is more complicated than it first appears. Contexts first and foremost involve the material and institutional circumstances of reading: whether people are literate; whether they have access to print materials, free time, and sufficient </w:t>
      </w:r>
      <w:r w:rsidRPr="00AB5E44">
        <w:lastRenderedPageBreak/>
        <w:t xml:space="preserve">light; whether they read for school, work, or leisure; whether their buses are comfortable or packed; whether the electricity is reliable.” (Griswold, 132) </w:t>
      </w:r>
    </w:p>
    <w:p w14:paraId="5F79E1E5" w14:textId="1C101E46" w:rsidR="002A1F49" w:rsidRPr="00AB5E44" w:rsidRDefault="005A3C4B" w:rsidP="001F3E09">
      <w:pPr>
        <w:spacing w:line="480" w:lineRule="auto"/>
        <w:jc w:val="both"/>
      </w:pPr>
      <w:r w:rsidRPr="00AB5E44">
        <w:tab/>
      </w:r>
      <w:r w:rsidR="00DD649D" w:rsidRPr="00AB5E44">
        <w:t>It</w:t>
      </w:r>
      <w:r w:rsidR="00E20D79" w:rsidRPr="00AB5E44">
        <w:t xml:space="preserve"> is</w:t>
      </w:r>
      <w:r w:rsidR="00DD649D" w:rsidRPr="00AB5E44">
        <w:t xml:space="preserve"> establish</w:t>
      </w:r>
      <w:r w:rsidR="00E20D79" w:rsidRPr="00AB5E44">
        <w:t>ed</w:t>
      </w:r>
      <w:r w:rsidR="00DD649D" w:rsidRPr="00AB5E44">
        <w:t xml:space="preserve"> that comprehension</w:t>
      </w:r>
      <w:r w:rsidR="006965A5" w:rsidRPr="00AB5E44">
        <w:t xml:space="preserve"> of what </w:t>
      </w:r>
      <w:r w:rsidR="00E96D48" w:rsidRPr="00AB5E44">
        <w:t>we read as well as the reason</w:t>
      </w:r>
      <w:r w:rsidR="00B72B41" w:rsidRPr="00AB5E44">
        <w:t xml:space="preserve"> why </w:t>
      </w:r>
      <w:r w:rsidR="006965A5" w:rsidRPr="00AB5E44">
        <w:t xml:space="preserve">we read </w:t>
      </w:r>
      <w:r w:rsidR="00E96D48" w:rsidRPr="00AB5E44">
        <w:t>are</w:t>
      </w:r>
      <w:r w:rsidR="00DD649D" w:rsidRPr="00AB5E44">
        <w:t xml:space="preserve"> </w:t>
      </w:r>
      <w:r w:rsidR="006965A5" w:rsidRPr="00AB5E44">
        <w:t xml:space="preserve">particularly </w:t>
      </w:r>
      <w:r w:rsidR="00DD649D" w:rsidRPr="00AB5E44">
        <w:t>significant part</w:t>
      </w:r>
      <w:r w:rsidR="00E96D48" w:rsidRPr="00AB5E44">
        <w:t>s</w:t>
      </w:r>
      <w:r w:rsidR="00DD649D" w:rsidRPr="00AB5E44">
        <w:t xml:space="preserve"> of the device of literacy it serves. </w:t>
      </w:r>
      <w:r w:rsidR="007F18E0" w:rsidRPr="00AB5E44">
        <w:t xml:space="preserve">Maintaining </w:t>
      </w:r>
      <w:r w:rsidR="00394641" w:rsidRPr="00AB5E44">
        <w:t>comprehension</w:t>
      </w:r>
      <w:r w:rsidR="007F18E0" w:rsidRPr="00AB5E44">
        <w:t xml:space="preserve"> is attributed to continuous reading. </w:t>
      </w:r>
      <w:r w:rsidR="00430619" w:rsidRPr="00AB5E44">
        <w:t>It is also true</w:t>
      </w:r>
      <w:r w:rsidR="00C37712" w:rsidRPr="00AB5E44">
        <w:t xml:space="preserve"> though,</w:t>
      </w:r>
      <w:r w:rsidR="00430619" w:rsidRPr="00AB5E44">
        <w:t xml:space="preserve"> that not all reading is the same and not all </w:t>
      </w:r>
      <w:r w:rsidR="00A8203A" w:rsidRPr="00AB5E44">
        <w:t xml:space="preserve">information </w:t>
      </w:r>
      <w:r w:rsidR="003F0EAD" w:rsidRPr="00AB5E44">
        <w:t xml:space="preserve">read and retained or comprehended </w:t>
      </w:r>
      <w:r w:rsidR="00A8203A" w:rsidRPr="00AB5E44">
        <w:t>holds the same weight</w:t>
      </w:r>
      <w:r w:rsidR="001909A6" w:rsidRPr="00AB5E44">
        <w:t xml:space="preserve"> as another might significantly carry</w:t>
      </w:r>
      <w:r w:rsidR="006B3198" w:rsidRPr="00AB5E44">
        <w:t>.</w:t>
      </w:r>
      <w:r w:rsidR="00263198" w:rsidRPr="00AB5E44">
        <w:t xml:space="preserve"> </w:t>
      </w:r>
    </w:p>
    <w:p w14:paraId="6E8C35A3" w14:textId="1FCE9820" w:rsidR="006D403D" w:rsidRPr="00AB5E44" w:rsidRDefault="00263198" w:rsidP="001F3E09">
      <w:pPr>
        <w:spacing w:line="480" w:lineRule="auto"/>
        <w:ind w:firstLine="720"/>
        <w:jc w:val="both"/>
      </w:pPr>
      <w:r w:rsidRPr="00AB5E44">
        <w:t xml:space="preserve">In this, we also must recognize the </w:t>
      </w:r>
      <w:r w:rsidR="00E67ED2" w:rsidRPr="00AB5E44">
        <w:t>capabilities</w:t>
      </w:r>
      <w:r w:rsidR="002A1F49" w:rsidRPr="00AB5E44">
        <w:t xml:space="preserve"> of the people doing the</w:t>
      </w:r>
      <w:r w:rsidR="003F0EAD" w:rsidRPr="00AB5E44">
        <w:t xml:space="preserve"> act of</w:t>
      </w:r>
      <w:r w:rsidR="002A1F49" w:rsidRPr="00AB5E44">
        <w:t xml:space="preserve"> reading</w:t>
      </w:r>
      <w:r w:rsidR="003F0EAD" w:rsidRPr="00AB5E44">
        <w:t xml:space="preserve"> itself. </w:t>
      </w:r>
      <w:r w:rsidR="00366306" w:rsidRPr="00AB5E44">
        <w:t xml:space="preserve">Learning capabilities vary </w:t>
      </w:r>
      <w:r w:rsidR="00675DF3" w:rsidRPr="00AB5E44">
        <w:t xml:space="preserve">from person to person. </w:t>
      </w:r>
      <w:r w:rsidR="00C37CF8" w:rsidRPr="00AB5E44">
        <w:t xml:space="preserve">Where this topic </w:t>
      </w:r>
      <w:r w:rsidR="00070CEE" w:rsidRPr="00AB5E44">
        <w:t>and</w:t>
      </w:r>
      <w:r w:rsidR="00C37CF8" w:rsidRPr="00AB5E44">
        <w:t xml:space="preserve"> be explored in a later section discussing the actual teaching</w:t>
      </w:r>
      <w:r w:rsidR="00180020" w:rsidRPr="00AB5E44">
        <w:t xml:space="preserve"> and accessibility</w:t>
      </w:r>
      <w:r w:rsidR="008C20CD" w:rsidRPr="00AB5E44">
        <w:t xml:space="preserve"> of literacy</w:t>
      </w:r>
      <w:r w:rsidR="00C37CF8" w:rsidRPr="00AB5E44">
        <w:t>, in classroom</w:t>
      </w:r>
      <w:r w:rsidR="00180020" w:rsidRPr="00AB5E44">
        <w:t>s</w:t>
      </w:r>
      <w:r w:rsidR="00C37CF8" w:rsidRPr="00AB5E44">
        <w:t xml:space="preserve">, it is worth noting </w:t>
      </w:r>
      <w:r w:rsidR="006309AE" w:rsidRPr="00AB5E44">
        <w:t>this point of difference.</w:t>
      </w:r>
      <w:r w:rsidR="002A1F49" w:rsidRPr="00AB5E44">
        <w:t xml:space="preserve"> </w:t>
      </w:r>
      <w:r w:rsidR="005A3C4B" w:rsidRPr="00AB5E44">
        <w:t>“The reading skill of a person may vary greatly from task to task. The level of literacy exhibited in each task depends on the relevant background information that the person possesses.”</w:t>
      </w:r>
      <w:r w:rsidR="00E20D79" w:rsidRPr="00AB5E44">
        <w:t xml:space="preserve"> (Hirsch, 8)</w:t>
      </w:r>
    </w:p>
    <w:p w14:paraId="3F263ECF" w14:textId="679FF071" w:rsidR="004F129E" w:rsidRPr="00AB5E44" w:rsidRDefault="004F129E" w:rsidP="001F3E09">
      <w:pPr>
        <w:spacing w:line="480" w:lineRule="auto"/>
        <w:jc w:val="both"/>
        <w:rPr>
          <w:b/>
          <w:bCs/>
        </w:rPr>
      </w:pPr>
      <w:r w:rsidRPr="00AB5E44">
        <w:rPr>
          <w:b/>
          <w:bCs/>
        </w:rPr>
        <w:t>Why Reading is an Academic Pillar</w:t>
      </w:r>
      <w:r w:rsidR="0091598E" w:rsidRPr="00AB5E44">
        <w:rPr>
          <w:b/>
          <w:bCs/>
        </w:rPr>
        <w:t xml:space="preserve"> </w:t>
      </w:r>
    </w:p>
    <w:p w14:paraId="775B3388" w14:textId="75B45E0B" w:rsidR="009A1942" w:rsidRPr="00AB5E44" w:rsidRDefault="004F129E" w:rsidP="001F3E09">
      <w:pPr>
        <w:spacing w:line="480" w:lineRule="auto"/>
        <w:jc w:val="both"/>
      </w:pPr>
      <w:r w:rsidRPr="00AB5E44">
        <w:tab/>
      </w:r>
      <w:r w:rsidR="00655EA3" w:rsidRPr="00AB5E44">
        <w:t xml:space="preserve">Aside from the cultural </w:t>
      </w:r>
      <w:r w:rsidR="0091598E" w:rsidRPr="00AB5E44">
        <w:t>phenomenon</w:t>
      </w:r>
      <w:r w:rsidR="00655EA3" w:rsidRPr="00AB5E44">
        <w:t xml:space="preserve"> of reading socially, </w:t>
      </w:r>
      <w:r w:rsidR="00486F01" w:rsidRPr="00AB5E44">
        <w:t>institutionaliz</w:t>
      </w:r>
      <w:r w:rsidR="006D403D" w:rsidRPr="00AB5E44">
        <w:t>ed</w:t>
      </w:r>
      <w:r w:rsidR="00486F01" w:rsidRPr="00AB5E44">
        <w:t xml:space="preserve"> literacy </w:t>
      </w:r>
      <w:r w:rsidR="006D403D" w:rsidRPr="00AB5E44">
        <w:t xml:space="preserve">is the pillar of our society. Without it, </w:t>
      </w:r>
      <w:r w:rsidR="00E41B11" w:rsidRPr="00AB5E44">
        <w:t xml:space="preserve">one is considered grossly uneducated, uninformed, and </w:t>
      </w:r>
      <w:r w:rsidR="00333039" w:rsidRPr="00AB5E44">
        <w:t xml:space="preserve">lacking what </w:t>
      </w:r>
      <w:r w:rsidR="004B3829" w:rsidRPr="00AB5E44">
        <w:t>acts as</w:t>
      </w:r>
      <w:r w:rsidR="00333039" w:rsidRPr="00AB5E44">
        <w:t xml:space="preserve"> the right to </w:t>
      </w:r>
      <w:r w:rsidR="001B5DEE" w:rsidRPr="00AB5E44">
        <w:t>articulate</w:t>
      </w:r>
      <w:r w:rsidR="00333039" w:rsidRPr="00AB5E44">
        <w:t xml:space="preserve"> oneself </w:t>
      </w:r>
      <w:r w:rsidR="00C84D3B" w:rsidRPr="00AB5E44">
        <w:t xml:space="preserve">orally and </w:t>
      </w:r>
      <w:r w:rsidR="00B03255" w:rsidRPr="00AB5E44">
        <w:t xml:space="preserve">written through text. </w:t>
      </w:r>
      <w:r w:rsidR="00C638ED" w:rsidRPr="00AB5E44">
        <w:t xml:space="preserve">Learning from textbooks and other literary works are central to modern curriculum. </w:t>
      </w:r>
      <w:r w:rsidR="00A65555" w:rsidRPr="00AB5E44">
        <w:t xml:space="preserve">Where students learn to write as a form of literacy through their education, reading inherently defaults as a mode of process for this. Reading, even one’s own work, is essential for understanding one’s own thoughts and exercising the ability to cohesively place together words and sentences. Sandra Jamieson explores this topic in </w:t>
      </w:r>
      <w:r w:rsidR="00A65555" w:rsidRPr="00AB5E44">
        <w:rPr>
          <w:i/>
          <w:iCs/>
        </w:rPr>
        <w:t>Composition Readers and the Construction of Identity</w:t>
      </w:r>
      <w:r w:rsidR="00905C50" w:rsidRPr="00AB5E44">
        <w:t xml:space="preserve">, </w:t>
      </w:r>
      <w:r w:rsidR="00C638ED" w:rsidRPr="00AB5E44">
        <w:t xml:space="preserve">“If they are to learn writing as a recursive process, they must also understand how they came to think of themselves as readers so that they </w:t>
      </w:r>
      <w:r w:rsidR="00C638ED" w:rsidRPr="00AB5E44">
        <w:lastRenderedPageBreak/>
        <w:t>can learn to reread and edit their writing effectively. And reading assignments can help, as proponents of multiculturalism and personal narrative essays attest. (Jamieson, 153)</w:t>
      </w:r>
      <w:r w:rsidR="00187C18" w:rsidRPr="00AB5E44">
        <w:t xml:space="preserve"> On subject matter itself, Jamieson adds, </w:t>
      </w:r>
      <w:r w:rsidR="009A23EB" w:rsidRPr="00AB5E44">
        <w:t>“As our composition classes and teaching loads have continued to grow, textbook readers have become the most popular tools for teaching advanced literacy skills.” (Jamieson, 150)</w:t>
      </w:r>
      <w:r w:rsidR="00F6731A" w:rsidRPr="00AB5E44">
        <w:t xml:space="preserve"> </w:t>
      </w:r>
    </w:p>
    <w:p w14:paraId="012A717D" w14:textId="42203147" w:rsidR="00F84D91" w:rsidRPr="00AB5E44" w:rsidRDefault="00BD5424" w:rsidP="001F3E09">
      <w:pPr>
        <w:spacing w:line="480" w:lineRule="auto"/>
        <w:rPr>
          <w:b/>
          <w:bCs/>
        </w:rPr>
      </w:pPr>
      <w:r w:rsidRPr="00AB5E44">
        <w:rPr>
          <w:b/>
          <w:bCs/>
        </w:rPr>
        <w:t xml:space="preserve">Writing For Literacy </w:t>
      </w:r>
    </w:p>
    <w:p w14:paraId="16B245A4" w14:textId="689B164F" w:rsidR="00046C28" w:rsidRPr="00AB5E44" w:rsidRDefault="00046C28" w:rsidP="001F3E09">
      <w:pPr>
        <w:spacing w:line="480" w:lineRule="auto"/>
        <w:jc w:val="both"/>
      </w:pPr>
      <w:r w:rsidRPr="00AB5E44">
        <w:tab/>
        <w:t>It should go without saying that the mode of communication by this very essay</w:t>
      </w:r>
      <w:r w:rsidR="007E31A7" w:rsidRPr="00AB5E44">
        <w:t xml:space="preserve"> you read now</w:t>
      </w:r>
      <w:r w:rsidR="00905C50" w:rsidRPr="00AB5E44">
        <w:t>,</w:t>
      </w:r>
      <w:r w:rsidRPr="00AB5E44">
        <w:t xml:space="preserve"> is </w:t>
      </w:r>
      <w:r w:rsidR="007E31A7" w:rsidRPr="00AB5E44">
        <w:t>what</w:t>
      </w:r>
      <w:r w:rsidRPr="00AB5E44">
        <w:t xml:space="preserve"> </w:t>
      </w:r>
      <w:r w:rsidR="007E31A7" w:rsidRPr="00AB5E44">
        <w:t xml:space="preserve">forms the secondary part of defining literacy. </w:t>
      </w:r>
      <w:r w:rsidR="00213245" w:rsidRPr="00AB5E44">
        <w:t xml:space="preserve">The medium of writing is not only a clear indication of </w:t>
      </w:r>
      <w:r w:rsidR="00281505" w:rsidRPr="00AB5E44">
        <w:t>comprehension,</w:t>
      </w:r>
      <w:r w:rsidR="00213245" w:rsidRPr="00AB5E44">
        <w:t xml:space="preserve"> but a sign of competent articulation of the self and other</w:t>
      </w:r>
      <w:r w:rsidR="00281505" w:rsidRPr="00AB5E44">
        <w:t>s</w:t>
      </w:r>
      <w:r w:rsidR="00213245" w:rsidRPr="00AB5E44">
        <w:t xml:space="preserve"> works</w:t>
      </w:r>
      <w:r w:rsidR="00281505" w:rsidRPr="00AB5E44">
        <w:t>.</w:t>
      </w:r>
    </w:p>
    <w:p w14:paraId="68AEA654" w14:textId="42598C51" w:rsidR="00B7050E" w:rsidRPr="00AB5E44" w:rsidRDefault="009638C2" w:rsidP="001F3E09">
      <w:pPr>
        <w:spacing w:line="480" w:lineRule="auto"/>
        <w:jc w:val="both"/>
      </w:pPr>
      <w:r w:rsidRPr="00AB5E44">
        <w:t>Written communication has been linked to literacy</w:t>
      </w:r>
      <w:r w:rsidR="00905C50" w:rsidRPr="00AB5E44">
        <w:t xml:space="preserve"> because of its formal articulation and structure. The </w:t>
      </w:r>
      <w:r w:rsidR="001F3E09" w:rsidRPr="00AB5E44">
        <w:t>E</w:t>
      </w:r>
      <w:r w:rsidR="00905C50" w:rsidRPr="00AB5E44">
        <w:t xml:space="preserve">ssay, one of the most common academically used forms of measuring this literacy device, is defined by </w:t>
      </w:r>
      <w:r w:rsidR="00905C50" w:rsidRPr="00AB5E44">
        <w:t>Lynn Z</w:t>
      </w:r>
      <w:r w:rsidR="00905C50" w:rsidRPr="00AB5E44">
        <w:t>. Bloom as “</w:t>
      </w:r>
      <w:r w:rsidR="00B7050E" w:rsidRPr="00AB5E44">
        <w:t>a short work of belletristic was understood throughout the formation of the nineteenth-centu</w:t>
      </w:r>
      <w:r w:rsidR="00B7050E" w:rsidRPr="00AB5E44">
        <w:t>ry</w:t>
      </w:r>
      <w:r w:rsidR="00B7050E" w:rsidRPr="00AB5E44">
        <w:t xml:space="preserve"> continues to prevail in contemporary </w:t>
      </w:r>
      <w:r w:rsidR="00B7050E" w:rsidRPr="00AB5E44">
        <w:t>critical discussions” (Bloom, 404)</w:t>
      </w:r>
    </w:p>
    <w:p w14:paraId="0341CB10" w14:textId="505B235B" w:rsidR="009638C2" w:rsidRPr="00AB5E44" w:rsidRDefault="00595937" w:rsidP="001F3E09">
      <w:pPr>
        <w:spacing w:line="480" w:lineRule="auto"/>
        <w:jc w:val="both"/>
      </w:pPr>
      <w:r w:rsidRPr="00AB5E44">
        <w:tab/>
        <w:t xml:space="preserve">Expectations on writers and authors behalf have been made for readers when producing work. For this reason, it is essential to remember the conjunction </w:t>
      </w:r>
      <w:r w:rsidR="001F3E09" w:rsidRPr="00AB5E44">
        <w:t xml:space="preserve">that </w:t>
      </w:r>
      <w:r w:rsidRPr="00AB5E44">
        <w:t xml:space="preserve">reading and writing must operate </w:t>
      </w:r>
      <w:proofErr w:type="gramStart"/>
      <w:r w:rsidRPr="00AB5E44">
        <w:t>in order to</w:t>
      </w:r>
      <w:proofErr w:type="gramEnd"/>
      <w:r w:rsidRPr="00AB5E44">
        <w:t xml:space="preserve"> </w:t>
      </w:r>
      <w:r w:rsidR="001F3E09" w:rsidRPr="00AB5E44">
        <w:t>provide</w:t>
      </w:r>
      <w:r w:rsidRPr="00AB5E44">
        <w:t xml:space="preserve"> a person </w:t>
      </w:r>
      <w:proofErr w:type="gramStart"/>
      <w:r w:rsidRPr="00AB5E44">
        <w:t>sustainabl</w:t>
      </w:r>
      <w:r w:rsidR="001F3E09" w:rsidRPr="00AB5E44">
        <w:t>e</w:t>
      </w:r>
      <w:r w:rsidRPr="00AB5E44">
        <w:t xml:space="preserve"> literate capabilities</w:t>
      </w:r>
      <w:proofErr w:type="gramEnd"/>
      <w:r w:rsidRPr="00AB5E44">
        <w:t>. “</w:t>
      </w:r>
      <w:r w:rsidRPr="00AB5E44">
        <w:t xml:space="preserve">Those who write for a mass public are always making judgments about what their readers can be assumed to know, and the judgments are closely similar. Any reader who doesn't possess the knowledge assumed in a piece he or she reads will in fact be illiterate with respect to that </w:t>
      </w:r>
      <w:proofErr w:type="gramStart"/>
      <w:r w:rsidRPr="00AB5E44">
        <w:t>particular piece</w:t>
      </w:r>
      <w:proofErr w:type="gramEnd"/>
      <w:r w:rsidRPr="00AB5E44">
        <w:t xml:space="preserve"> of writing.</w:t>
      </w:r>
      <w:r w:rsidRPr="00AB5E44">
        <w:t>” (</w:t>
      </w:r>
      <w:r w:rsidRPr="00AB5E44">
        <w:rPr>
          <w:color w:val="000000" w:themeColor="text1"/>
        </w:rPr>
        <w:t>Hirsch</w:t>
      </w:r>
      <w:r w:rsidRPr="00AB5E44">
        <w:rPr>
          <w:color w:val="000000" w:themeColor="text1"/>
        </w:rPr>
        <w:t>, 13)</w:t>
      </w:r>
    </w:p>
    <w:p w14:paraId="0E537FE3" w14:textId="36171A01" w:rsidR="00423492" w:rsidRPr="00AB5E44" w:rsidRDefault="00833DF0" w:rsidP="001F3E09">
      <w:pPr>
        <w:spacing w:line="480" w:lineRule="auto"/>
        <w:rPr>
          <w:b/>
          <w:bCs/>
        </w:rPr>
      </w:pPr>
      <w:r w:rsidRPr="00AB5E44">
        <w:rPr>
          <w:b/>
          <w:bCs/>
        </w:rPr>
        <w:t xml:space="preserve">Different Forms of Accessible Literacy Practice </w:t>
      </w:r>
      <w:r w:rsidR="001F3E09" w:rsidRPr="00AB5E44">
        <w:rPr>
          <w:b/>
          <w:bCs/>
        </w:rPr>
        <w:t xml:space="preserve">Through Technology </w:t>
      </w:r>
    </w:p>
    <w:p w14:paraId="0CB33456" w14:textId="10298525" w:rsidR="007E4E1D" w:rsidRPr="00AB5E44" w:rsidRDefault="00423492" w:rsidP="001F3E09">
      <w:pPr>
        <w:spacing w:line="480" w:lineRule="auto"/>
        <w:ind w:firstLine="720"/>
        <w:jc w:val="both"/>
      </w:pPr>
      <w:r w:rsidRPr="00AB5E44">
        <w:t>Part of the advancements made to forms of literacy</w:t>
      </w:r>
      <w:r w:rsidR="001F3E09" w:rsidRPr="00AB5E44">
        <w:t xml:space="preserve"> as</w:t>
      </w:r>
      <w:r w:rsidRPr="00AB5E44">
        <w:t xml:space="preserve"> </w:t>
      </w:r>
      <w:r w:rsidR="001F3E09" w:rsidRPr="00AB5E44">
        <w:t>mentioned</w:t>
      </w:r>
      <w:r w:rsidRPr="00AB5E44">
        <w:t xml:space="preserve"> </w:t>
      </w:r>
      <w:r w:rsidR="001F3E09" w:rsidRPr="00AB5E44">
        <w:t>previously,</w:t>
      </w:r>
      <w:r w:rsidRPr="00AB5E44">
        <w:t xml:space="preserve"> include different variations of reading and writing. One modern example is braille. Braille </w:t>
      </w:r>
      <w:r w:rsidR="007E4E1D" w:rsidRPr="00AB5E44">
        <w:t xml:space="preserve">a tool made to </w:t>
      </w:r>
      <w:r w:rsidR="007E4E1D" w:rsidRPr="00AB5E44">
        <w:lastRenderedPageBreak/>
        <w:t>provide literacy to those who are not visually able</w:t>
      </w:r>
      <w:r w:rsidRPr="00AB5E44">
        <w:t xml:space="preserve">. </w:t>
      </w:r>
      <w:r w:rsidR="001F3E09" w:rsidRPr="00AB5E44">
        <w:t xml:space="preserve">Braille, in school systems and used in physical textbook form, is a supplemental way for educators to teach aspects of literacy otherwise missed or not possible with audio-based alternatives. </w:t>
      </w:r>
    </w:p>
    <w:p w14:paraId="28F92D3A" w14:textId="7CFC7E58" w:rsidR="00F84D91" w:rsidRPr="00AB5E44" w:rsidRDefault="009639DE" w:rsidP="001F3E09">
      <w:pPr>
        <w:spacing w:line="480" w:lineRule="auto"/>
        <w:jc w:val="both"/>
      </w:pPr>
      <w:r w:rsidRPr="00AB5E44">
        <w:tab/>
      </w:r>
      <w:r w:rsidR="001F3E09" w:rsidRPr="00AB5E44">
        <w:t xml:space="preserve">Another example of a useful modern advancement is </w:t>
      </w:r>
      <w:r w:rsidR="00423492" w:rsidRPr="00AB5E44">
        <w:t xml:space="preserve">Audible, </w:t>
      </w:r>
      <w:r w:rsidR="001F3E09" w:rsidRPr="00AB5E44">
        <w:t>the popular</w:t>
      </w:r>
      <w:r w:rsidR="00423492" w:rsidRPr="00AB5E44">
        <w:t xml:space="preserve"> online audio book and podcast system produces what the parent company Amazon calls “</w:t>
      </w:r>
      <w:proofErr w:type="gramStart"/>
      <w:r w:rsidR="00423492" w:rsidRPr="00AB5E44">
        <w:t>spoken-word</w:t>
      </w:r>
      <w:proofErr w:type="gramEnd"/>
      <w:r w:rsidR="00423492" w:rsidRPr="00AB5E44">
        <w:t xml:space="preserve">” content. Not only does this application and website provide easily and accessible reading material, in the form of audio, but allows, like braille, for those impaired to still participate in actives to stimulate and practice literacy. </w:t>
      </w:r>
    </w:p>
    <w:p w14:paraId="5610B37D" w14:textId="1CF65223" w:rsidR="001F3E09" w:rsidRPr="00AB5E44" w:rsidRDefault="001F3E09" w:rsidP="001F3E09">
      <w:pPr>
        <w:spacing w:line="480" w:lineRule="auto"/>
        <w:ind w:firstLine="720"/>
        <w:jc w:val="both"/>
      </w:pPr>
      <w:r w:rsidRPr="00AB5E44">
        <w:t xml:space="preserve">Mary Louise Pratt’s </w:t>
      </w:r>
      <w:r w:rsidRPr="00AB5E44">
        <w:rPr>
          <w:i/>
          <w:iCs/>
        </w:rPr>
        <w:t>Art of The Contact Zone</w:t>
      </w:r>
      <w:r w:rsidRPr="00AB5E44">
        <w:t xml:space="preserve"> discusses several other forms of literacy other forms of literacy, “Autoethnography, transculturation, critique, collaboration, bilingualism, mediation, parody, denunciation, imaginary dialogue, vernacular expression - these are some of the literate arts of the contact zone.” (Pratt, 37)</w:t>
      </w:r>
    </w:p>
    <w:p w14:paraId="0C1FED44" w14:textId="1DC5AC4A" w:rsidR="00D74302" w:rsidRPr="00AB5E44" w:rsidRDefault="00D74302" w:rsidP="001F3E09">
      <w:pPr>
        <w:spacing w:line="480" w:lineRule="auto"/>
        <w:rPr>
          <w:b/>
          <w:bCs/>
        </w:rPr>
      </w:pPr>
      <w:r w:rsidRPr="00AB5E44">
        <w:rPr>
          <w:b/>
          <w:bCs/>
        </w:rPr>
        <w:t>Conclusion</w:t>
      </w:r>
      <w:r w:rsidR="001F3E09" w:rsidRPr="00AB5E44">
        <w:rPr>
          <w:b/>
          <w:bCs/>
        </w:rPr>
        <w:t xml:space="preserve"> of Literacy</w:t>
      </w:r>
      <w:r w:rsidRPr="00AB5E44">
        <w:rPr>
          <w:b/>
          <w:bCs/>
        </w:rPr>
        <w:t xml:space="preserve"> </w:t>
      </w:r>
    </w:p>
    <w:p w14:paraId="28C95892" w14:textId="46F4140B" w:rsidR="001F3E09" w:rsidRPr="00AB5E44" w:rsidRDefault="001F3E09" w:rsidP="001F3E09">
      <w:pPr>
        <w:spacing w:line="480" w:lineRule="auto"/>
        <w:ind w:firstLine="720"/>
        <w:jc w:val="both"/>
        <w:rPr>
          <w:color w:val="000000" w:themeColor="text1"/>
        </w:rPr>
      </w:pPr>
      <w:r w:rsidRPr="00AB5E44">
        <w:t xml:space="preserve">Literacy, although varying in forms, can be measured accurately and acquired through reading and writing. Having the ability to write cohesively and to read one’s own work, along with other written text provides transformative and progressive communication within our society. To create </w:t>
      </w:r>
      <w:r w:rsidRPr="00AB5E44">
        <w:rPr>
          <w:color w:val="000000" w:themeColor="text1"/>
        </w:rPr>
        <w:t xml:space="preserve">and uphold literacy is to sustain culture itself, with every change it brings. </w:t>
      </w:r>
      <w:r w:rsidRPr="00AB5E44">
        <w:rPr>
          <w:color w:val="000000" w:themeColor="text1"/>
        </w:rPr>
        <w:t>“All nationwide communications, whether by telephone, radio, TV, or writing are fundamentally dependent upon literacy, for the essence of literacy is not simply reading and writing but also the effective use of the standard literate language.” (Hirsch, 3)</w:t>
      </w:r>
    </w:p>
    <w:p w14:paraId="29EA9DF3" w14:textId="429C583E" w:rsidR="00B7050E" w:rsidRPr="00AB5E44" w:rsidRDefault="001F3E09" w:rsidP="001F3E09">
      <w:pPr>
        <w:spacing w:line="480" w:lineRule="auto"/>
        <w:ind w:firstLine="720"/>
        <w:jc w:val="both"/>
        <w:rPr>
          <w:color w:val="000000" w:themeColor="text1"/>
        </w:rPr>
      </w:pPr>
      <w:proofErr w:type="gramStart"/>
      <w:r w:rsidRPr="00AB5E44">
        <w:rPr>
          <w:color w:val="000000" w:themeColor="text1"/>
        </w:rPr>
        <w:t>In order to</w:t>
      </w:r>
      <w:proofErr w:type="gramEnd"/>
      <w:r w:rsidRPr="00AB5E44">
        <w:rPr>
          <w:color w:val="000000" w:themeColor="text1"/>
        </w:rPr>
        <w:t xml:space="preserve"> understand one another, so long as </w:t>
      </w:r>
      <w:proofErr w:type="gramStart"/>
      <w:r w:rsidRPr="00AB5E44">
        <w:rPr>
          <w:color w:val="000000" w:themeColor="text1"/>
        </w:rPr>
        <w:t>we as a society</w:t>
      </w:r>
      <w:proofErr w:type="gramEnd"/>
      <w:r w:rsidRPr="00AB5E44">
        <w:rPr>
          <w:color w:val="000000" w:themeColor="text1"/>
        </w:rPr>
        <w:t xml:space="preserve"> need to effectively communicate with one another </w:t>
      </w:r>
      <w:proofErr w:type="gramStart"/>
      <w:r w:rsidRPr="00AB5E44">
        <w:rPr>
          <w:color w:val="000000" w:themeColor="text1"/>
        </w:rPr>
        <w:t>in order to</w:t>
      </w:r>
      <w:proofErr w:type="gramEnd"/>
      <w:r w:rsidRPr="00AB5E44">
        <w:rPr>
          <w:color w:val="000000" w:themeColor="text1"/>
        </w:rPr>
        <w:t xml:space="preserve"> progress, literacy will be central. To be literate is to possess fundamental knowledge required for future learning, learning abilities and vital to the </w:t>
      </w:r>
      <w:r w:rsidRPr="00AB5E44">
        <w:rPr>
          <w:color w:val="000000" w:themeColor="text1"/>
        </w:rPr>
        <w:lastRenderedPageBreak/>
        <w:t xml:space="preserve">expression of critical self-thought. </w:t>
      </w:r>
      <w:r w:rsidR="00B7050E" w:rsidRPr="00AB5E44">
        <w:rPr>
          <w:color w:val="000000" w:themeColor="text1"/>
        </w:rPr>
        <w:t>“Cultural literacy is the oxygen of social intercourse. Only when we run into cultural illiteracy are we shocked into recognizing the importance of the information that we had unconsciously assumed.” (Hirsch, 19)</w:t>
      </w:r>
    </w:p>
    <w:p w14:paraId="7E8AA1C0" w14:textId="77777777" w:rsidR="00F84D91" w:rsidRDefault="00F84D91" w:rsidP="001F3E09">
      <w:pPr>
        <w:spacing w:line="480" w:lineRule="auto"/>
      </w:pPr>
    </w:p>
    <w:p w14:paraId="72A38B45" w14:textId="77777777" w:rsidR="00F84D91" w:rsidRDefault="00F84D91" w:rsidP="001F3E09">
      <w:pPr>
        <w:spacing w:line="480" w:lineRule="auto"/>
      </w:pPr>
    </w:p>
    <w:p w14:paraId="01ECEB8F" w14:textId="77777777" w:rsidR="001F3E09" w:rsidRDefault="001F3E09" w:rsidP="001F3E09">
      <w:pPr>
        <w:spacing w:line="480" w:lineRule="auto"/>
      </w:pPr>
    </w:p>
    <w:p w14:paraId="47713858" w14:textId="77777777" w:rsidR="001F3E09" w:rsidRDefault="001F3E09" w:rsidP="001F3E09">
      <w:pPr>
        <w:spacing w:line="480" w:lineRule="auto"/>
      </w:pPr>
    </w:p>
    <w:p w14:paraId="45DB2364" w14:textId="77777777" w:rsidR="001F3E09" w:rsidRDefault="001F3E09" w:rsidP="001F3E09">
      <w:pPr>
        <w:spacing w:line="480" w:lineRule="auto"/>
      </w:pPr>
    </w:p>
    <w:p w14:paraId="5427444F" w14:textId="77777777" w:rsidR="001F3E09" w:rsidRDefault="001F3E09" w:rsidP="001F3E09">
      <w:pPr>
        <w:spacing w:line="480" w:lineRule="auto"/>
      </w:pPr>
    </w:p>
    <w:p w14:paraId="6CFC3FDE" w14:textId="77777777" w:rsidR="001F3E09" w:rsidRDefault="001F3E09" w:rsidP="001F3E09">
      <w:pPr>
        <w:spacing w:line="480" w:lineRule="auto"/>
      </w:pPr>
    </w:p>
    <w:p w14:paraId="27260D97" w14:textId="77777777" w:rsidR="001F3E09" w:rsidRDefault="001F3E09" w:rsidP="001F3E09">
      <w:pPr>
        <w:spacing w:line="480" w:lineRule="auto"/>
      </w:pPr>
    </w:p>
    <w:p w14:paraId="3D9B1F25" w14:textId="77777777" w:rsidR="001F3E09" w:rsidRDefault="001F3E09" w:rsidP="001F3E09">
      <w:pPr>
        <w:spacing w:line="480" w:lineRule="auto"/>
      </w:pPr>
    </w:p>
    <w:p w14:paraId="317E2350" w14:textId="77777777" w:rsidR="001F3E09" w:rsidRDefault="001F3E09" w:rsidP="001F3E09">
      <w:pPr>
        <w:spacing w:line="480" w:lineRule="auto"/>
      </w:pPr>
    </w:p>
    <w:p w14:paraId="39501CD2" w14:textId="77777777" w:rsidR="001F3E09" w:rsidRDefault="001F3E09" w:rsidP="001F3E09">
      <w:pPr>
        <w:spacing w:line="480" w:lineRule="auto"/>
      </w:pPr>
    </w:p>
    <w:p w14:paraId="1714A7B9" w14:textId="77777777" w:rsidR="001F3E09" w:rsidRDefault="001F3E09" w:rsidP="001F3E09">
      <w:pPr>
        <w:spacing w:line="480" w:lineRule="auto"/>
      </w:pPr>
    </w:p>
    <w:p w14:paraId="5D01B824" w14:textId="77777777" w:rsidR="00F84D91" w:rsidRDefault="00F84D91" w:rsidP="001F3E09">
      <w:pPr>
        <w:spacing w:line="480" w:lineRule="auto"/>
      </w:pPr>
    </w:p>
    <w:p w14:paraId="3C74C1AB" w14:textId="77777777" w:rsidR="00F84D91" w:rsidRDefault="00F84D91" w:rsidP="001F3E09">
      <w:pPr>
        <w:spacing w:line="480" w:lineRule="auto"/>
      </w:pPr>
    </w:p>
    <w:p w14:paraId="56F6D0CA" w14:textId="77777777" w:rsidR="00F84D91" w:rsidRDefault="00F84D91" w:rsidP="001F3E09">
      <w:pPr>
        <w:spacing w:line="480" w:lineRule="auto"/>
      </w:pPr>
    </w:p>
    <w:p w14:paraId="4C8B8F27" w14:textId="77777777" w:rsidR="00311B5C" w:rsidRDefault="00311B5C" w:rsidP="001F3E09">
      <w:pPr>
        <w:spacing w:line="480" w:lineRule="auto"/>
      </w:pPr>
    </w:p>
    <w:p w14:paraId="0CABD568" w14:textId="77777777" w:rsidR="00311B5C" w:rsidRDefault="00311B5C" w:rsidP="001F3E09">
      <w:pPr>
        <w:spacing w:line="480" w:lineRule="auto"/>
      </w:pPr>
    </w:p>
    <w:p w14:paraId="2FBDE7C0" w14:textId="77777777" w:rsidR="00595937" w:rsidRDefault="00595937" w:rsidP="001F3E09">
      <w:pPr>
        <w:spacing w:line="480" w:lineRule="auto"/>
        <w:rPr>
          <w:b/>
          <w:bCs/>
        </w:rPr>
      </w:pPr>
    </w:p>
    <w:p w14:paraId="5C8072FB" w14:textId="77777777" w:rsidR="00595937" w:rsidRDefault="00595937" w:rsidP="001F3E09">
      <w:pPr>
        <w:spacing w:line="480" w:lineRule="auto"/>
        <w:rPr>
          <w:b/>
          <w:bCs/>
        </w:rPr>
      </w:pPr>
    </w:p>
    <w:p w14:paraId="005D8ED5" w14:textId="77777777" w:rsidR="00595937" w:rsidRPr="00595937" w:rsidRDefault="00595937" w:rsidP="001F3E09">
      <w:pPr>
        <w:spacing w:line="480" w:lineRule="auto"/>
        <w:rPr>
          <w:color w:val="000000" w:themeColor="text1"/>
        </w:rPr>
      </w:pPr>
    </w:p>
    <w:p w14:paraId="69776C54" w14:textId="6D797D63" w:rsidR="00595937" w:rsidRPr="00595937" w:rsidRDefault="00595937" w:rsidP="001F3E09">
      <w:pPr>
        <w:spacing w:line="480" w:lineRule="auto"/>
        <w:jc w:val="center"/>
        <w:rPr>
          <w:b/>
          <w:bCs/>
          <w:color w:val="000000" w:themeColor="text1"/>
        </w:rPr>
      </w:pPr>
      <w:r w:rsidRPr="00595937">
        <w:rPr>
          <w:b/>
          <w:bCs/>
          <w:color w:val="000000" w:themeColor="text1"/>
        </w:rPr>
        <w:lastRenderedPageBreak/>
        <w:t>Works Cited</w:t>
      </w:r>
    </w:p>
    <w:p w14:paraId="2EA9FE3A" w14:textId="7414B516" w:rsidR="00595937" w:rsidRPr="00595937" w:rsidRDefault="00595937" w:rsidP="001F3E09">
      <w:pPr>
        <w:spacing w:line="480" w:lineRule="auto"/>
        <w:ind w:left="720" w:hanging="720"/>
        <w:rPr>
          <w:color w:val="000000" w:themeColor="text1"/>
        </w:rPr>
      </w:pPr>
      <w:r w:rsidRPr="00595937">
        <w:rPr>
          <w:color w:val="000000" w:themeColor="text1"/>
        </w:rPr>
        <w:t xml:space="preserve">Bloom, Lynn Z. “The Essay Canon.” </w:t>
      </w:r>
      <w:r w:rsidRPr="00595937">
        <w:rPr>
          <w:i/>
          <w:iCs/>
          <w:color w:val="000000" w:themeColor="text1"/>
        </w:rPr>
        <w:t>College English</w:t>
      </w:r>
      <w:r w:rsidRPr="00595937">
        <w:rPr>
          <w:color w:val="000000" w:themeColor="text1"/>
        </w:rPr>
        <w:t xml:space="preserve">, vol. 61, no. 4, 1999, pp. 401–30. </w:t>
      </w:r>
      <w:r w:rsidRPr="00595937">
        <w:rPr>
          <w:i/>
          <w:iCs/>
          <w:color w:val="000000" w:themeColor="text1"/>
        </w:rPr>
        <w:t>JSTOR</w:t>
      </w:r>
      <w:r w:rsidRPr="00595937">
        <w:rPr>
          <w:color w:val="000000" w:themeColor="text1"/>
        </w:rPr>
        <w:t>, https://doi.org/10.2307/378920. Accessed 11 Nov. 2025.</w:t>
      </w:r>
    </w:p>
    <w:p w14:paraId="74784B00" w14:textId="3362D1DD" w:rsidR="00595937" w:rsidRPr="00595937" w:rsidRDefault="00595937" w:rsidP="001F3E09">
      <w:pPr>
        <w:spacing w:line="480" w:lineRule="auto"/>
        <w:ind w:left="720" w:hanging="720"/>
        <w:rPr>
          <w:color w:val="000000" w:themeColor="text1"/>
        </w:rPr>
      </w:pPr>
      <w:r w:rsidRPr="00595937">
        <w:rPr>
          <w:color w:val="000000" w:themeColor="text1"/>
        </w:rPr>
        <w:t xml:space="preserve">Griswold, Wendy, et al. “Reading and the Reading Class in the Twenty-First Century.” Annual Review of Sociology, vol. 31, no. 1, 2005, pp. 127–41, </w:t>
      </w:r>
      <w:hyperlink r:id="rId7" w:history="1">
        <w:r w:rsidRPr="00595937">
          <w:rPr>
            <w:rStyle w:val="Hyperlink"/>
            <w:color w:val="000000" w:themeColor="text1"/>
          </w:rPr>
          <w:t>https://doi.org/10.1146/annurev.soc.31.041304.122312</w:t>
        </w:r>
      </w:hyperlink>
      <w:r w:rsidRPr="00595937">
        <w:rPr>
          <w:color w:val="000000" w:themeColor="text1"/>
        </w:rPr>
        <w:t>.</w:t>
      </w:r>
    </w:p>
    <w:p w14:paraId="14EA10B1" w14:textId="225C54BF" w:rsidR="00595937" w:rsidRPr="00595937" w:rsidRDefault="00595937" w:rsidP="001F3E09">
      <w:pPr>
        <w:spacing w:line="480" w:lineRule="auto"/>
        <w:ind w:left="720" w:hanging="720"/>
        <w:rPr>
          <w:color w:val="000000" w:themeColor="text1"/>
        </w:rPr>
      </w:pPr>
      <w:r w:rsidRPr="00595937">
        <w:rPr>
          <w:color w:val="000000" w:themeColor="text1"/>
        </w:rPr>
        <w:t>Hall, David D. "Readers and Reading in America: Historical and Critical Perspectives." </w:t>
      </w:r>
      <w:r w:rsidRPr="00595937">
        <w:rPr>
          <w:i/>
          <w:iCs/>
          <w:color w:val="000000" w:themeColor="text1"/>
        </w:rPr>
        <w:t>Proceedings of the American Antiquarian Society (1880 to 2008)</w:t>
      </w:r>
      <w:r w:rsidRPr="00595937">
        <w:rPr>
          <w:color w:val="000000" w:themeColor="text1"/>
        </w:rPr>
        <w:t> 103.2 (1993).</w:t>
      </w:r>
    </w:p>
    <w:p w14:paraId="0071EDF4" w14:textId="72BAC61B" w:rsidR="00595937" w:rsidRPr="00595937" w:rsidRDefault="00595937" w:rsidP="001F3E09">
      <w:pPr>
        <w:spacing w:line="480" w:lineRule="auto"/>
        <w:ind w:left="720" w:hanging="720"/>
        <w:rPr>
          <w:color w:val="000000" w:themeColor="text1"/>
        </w:rPr>
      </w:pPr>
      <w:r w:rsidRPr="00595937">
        <w:rPr>
          <w:color w:val="000000" w:themeColor="text1"/>
        </w:rPr>
        <w:t xml:space="preserve">Jamieson, Sandra. ‘Composition Readers and the Construction of Identity’. </w:t>
      </w:r>
      <w:r w:rsidRPr="00595937">
        <w:rPr>
          <w:i/>
          <w:iCs/>
          <w:color w:val="000000" w:themeColor="text1"/>
        </w:rPr>
        <w:t>Writing in Multicultural Settings</w:t>
      </w:r>
      <w:r w:rsidR="00423492">
        <w:rPr>
          <w:i/>
          <w:iCs/>
          <w:color w:val="000000" w:themeColor="text1"/>
        </w:rPr>
        <w:t>,</w:t>
      </w:r>
      <w:r w:rsidRPr="00595937">
        <w:rPr>
          <w:color w:val="000000" w:themeColor="text1"/>
        </w:rPr>
        <w:t xml:space="preserve"> by Carol Severino et al., Modern Language Association of America, 1997, pp. 150–71, https://archive.org/details/writinginmulticu0000unse/page/</w:t>
      </w:r>
      <w:r w:rsidRPr="00423492">
        <w:rPr>
          <w:color w:val="000000" w:themeColor="text1"/>
        </w:rPr>
        <w:t>150</w:t>
      </w:r>
      <w:r w:rsidRPr="00595937">
        <w:rPr>
          <w:color w:val="000000" w:themeColor="text1"/>
        </w:rPr>
        <w:t>/mode/2up.</w:t>
      </w:r>
    </w:p>
    <w:p w14:paraId="7936F0A8" w14:textId="0D0644F9" w:rsidR="00595937" w:rsidRPr="00595937" w:rsidRDefault="00595937" w:rsidP="001F3E09">
      <w:pPr>
        <w:spacing w:line="480" w:lineRule="auto"/>
        <w:ind w:left="720" w:hanging="720"/>
        <w:rPr>
          <w:color w:val="000000" w:themeColor="text1"/>
        </w:rPr>
      </w:pPr>
      <w:bookmarkStart w:id="0" w:name="_Hlk213663945"/>
      <w:r w:rsidRPr="00595937">
        <w:rPr>
          <w:color w:val="000000" w:themeColor="text1"/>
        </w:rPr>
        <w:t>Kett</w:t>
      </w:r>
      <w:bookmarkEnd w:id="0"/>
      <w:r w:rsidRPr="00595937">
        <w:rPr>
          <w:color w:val="000000" w:themeColor="text1"/>
        </w:rPr>
        <w:t xml:space="preserve">, Joseph F., and James </w:t>
      </w:r>
      <w:proofErr w:type="spellStart"/>
      <w:r w:rsidRPr="00595937">
        <w:rPr>
          <w:color w:val="000000" w:themeColor="text1"/>
        </w:rPr>
        <w:t>Trefil</w:t>
      </w:r>
      <w:proofErr w:type="spellEnd"/>
      <w:r w:rsidRPr="00595937">
        <w:rPr>
          <w:color w:val="000000" w:themeColor="text1"/>
        </w:rPr>
        <w:t xml:space="preserve">, editors. ‘Literacy and Cultural Legacy’. </w:t>
      </w:r>
      <w:r w:rsidRPr="00595937">
        <w:rPr>
          <w:i/>
          <w:iCs/>
          <w:color w:val="000000" w:themeColor="text1"/>
        </w:rPr>
        <w:t xml:space="preserve">Cultural </w:t>
      </w:r>
      <w:proofErr w:type="gramStart"/>
      <w:r w:rsidRPr="00595937">
        <w:rPr>
          <w:i/>
          <w:iCs/>
          <w:color w:val="000000" w:themeColor="text1"/>
        </w:rPr>
        <w:t>Literacy :</w:t>
      </w:r>
      <w:proofErr w:type="gramEnd"/>
      <w:r w:rsidRPr="00595937">
        <w:rPr>
          <w:i/>
          <w:iCs/>
          <w:color w:val="000000" w:themeColor="text1"/>
        </w:rPr>
        <w:t xml:space="preserve"> What Every American Needs to </w:t>
      </w:r>
      <w:proofErr w:type="gramStart"/>
      <w:r w:rsidRPr="00595937">
        <w:rPr>
          <w:i/>
          <w:iCs/>
          <w:color w:val="000000" w:themeColor="text1"/>
        </w:rPr>
        <w:t xml:space="preserve">Know </w:t>
      </w:r>
      <w:r w:rsidRPr="00595937">
        <w:rPr>
          <w:color w:val="000000" w:themeColor="text1"/>
        </w:rPr>
        <w:t>,</w:t>
      </w:r>
      <w:proofErr w:type="gramEnd"/>
      <w:r w:rsidRPr="00595937">
        <w:rPr>
          <w:color w:val="000000" w:themeColor="text1"/>
        </w:rPr>
        <w:t xml:space="preserve"> by E. D. Hirsch, Houghton Mifflin, 1987, pp. 1–32.</w:t>
      </w:r>
    </w:p>
    <w:p w14:paraId="7ADA8B5D" w14:textId="2A9B9CA4" w:rsidR="00595937" w:rsidRPr="00595937" w:rsidRDefault="00595937" w:rsidP="001F3E09">
      <w:pPr>
        <w:spacing w:line="480" w:lineRule="auto"/>
        <w:ind w:left="720" w:hanging="720"/>
        <w:rPr>
          <w:i/>
          <w:iCs/>
          <w:color w:val="000000" w:themeColor="text1"/>
        </w:rPr>
      </w:pPr>
      <w:r w:rsidRPr="00595937">
        <w:rPr>
          <w:color w:val="000000" w:themeColor="text1"/>
        </w:rPr>
        <w:t>Lehtonen, Mikko. "Reading, literacy, and education." </w:t>
      </w:r>
      <w:proofErr w:type="spellStart"/>
      <w:r w:rsidRPr="00595937">
        <w:rPr>
          <w:i/>
          <w:iCs/>
          <w:color w:val="000000" w:themeColor="text1"/>
        </w:rPr>
        <w:t>CLCWeb</w:t>
      </w:r>
      <w:proofErr w:type="spellEnd"/>
      <w:r w:rsidRPr="00595937">
        <w:rPr>
          <w:i/>
          <w:iCs/>
          <w:color w:val="000000" w:themeColor="text1"/>
        </w:rPr>
        <w:t>: Comparative Literature and Culture</w:t>
      </w:r>
      <w:r w:rsidRPr="00595937">
        <w:rPr>
          <w:color w:val="000000" w:themeColor="text1"/>
        </w:rPr>
        <w:t> 15.3 (2013): 3.</w:t>
      </w:r>
    </w:p>
    <w:p w14:paraId="6D9671C8" w14:textId="464D4295" w:rsidR="00595937" w:rsidRPr="00595937" w:rsidRDefault="00595937" w:rsidP="001F3E09">
      <w:pPr>
        <w:spacing w:line="480" w:lineRule="auto"/>
        <w:ind w:left="720" w:hanging="720"/>
        <w:rPr>
          <w:color w:val="000000" w:themeColor="text1"/>
        </w:rPr>
      </w:pPr>
      <w:r w:rsidRPr="00595937">
        <w:rPr>
          <w:color w:val="000000" w:themeColor="text1"/>
        </w:rPr>
        <w:t xml:space="preserve">Olson, David R. “Why Literacy Matters, Then and Now.” </w:t>
      </w:r>
      <w:r w:rsidRPr="00595937">
        <w:rPr>
          <w:i/>
          <w:iCs/>
          <w:color w:val="000000" w:themeColor="text1"/>
        </w:rPr>
        <w:t>Ancient Literacies</w:t>
      </w:r>
      <w:r w:rsidRPr="00595937">
        <w:rPr>
          <w:color w:val="000000" w:themeColor="text1"/>
        </w:rPr>
        <w:t>, Oxford University Press, 2011, https://doi.org/10.1093/acprof:osobl/9780199793983.003.0015.</w:t>
      </w:r>
    </w:p>
    <w:p w14:paraId="186663C2" w14:textId="0B29D491" w:rsidR="00595937" w:rsidRPr="00595937" w:rsidRDefault="00595937" w:rsidP="001F3E09">
      <w:pPr>
        <w:spacing w:line="480" w:lineRule="auto"/>
        <w:ind w:left="720" w:hanging="720"/>
        <w:rPr>
          <w:color w:val="000000" w:themeColor="text1"/>
        </w:rPr>
      </w:pPr>
      <w:r w:rsidRPr="00595937">
        <w:rPr>
          <w:color w:val="000000" w:themeColor="text1"/>
        </w:rPr>
        <w:t xml:space="preserve">Pratt, Mary Louise. “Arts of the Contact Zone.” </w:t>
      </w:r>
      <w:r w:rsidRPr="00595937">
        <w:rPr>
          <w:i/>
          <w:iCs/>
          <w:color w:val="000000" w:themeColor="text1"/>
        </w:rPr>
        <w:t>Profession</w:t>
      </w:r>
      <w:r w:rsidRPr="00595937">
        <w:rPr>
          <w:color w:val="000000" w:themeColor="text1"/>
        </w:rPr>
        <w:t xml:space="preserve">, 1991, pp. 33–40. </w:t>
      </w:r>
      <w:r w:rsidRPr="00595937">
        <w:rPr>
          <w:i/>
          <w:iCs/>
          <w:color w:val="000000" w:themeColor="text1"/>
        </w:rPr>
        <w:t>JSTOR</w:t>
      </w:r>
      <w:r w:rsidRPr="00595937">
        <w:rPr>
          <w:color w:val="000000" w:themeColor="text1"/>
        </w:rPr>
        <w:t>, http://www.jstor.org/stable/25595469. Accessed 11 Nov. 2025.</w:t>
      </w:r>
    </w:p>
    <w:p w14:paraId="20013639" w14:textId="7C1C40B9" w:rsidR="00595937" w:rsidRPr="00423492" w:rsidRDefault="00595937" w:rsidP="001F3E09">
      <w:pPr>
        <w:spacing w:line="480" w:lineRule="auto"/>
        <w:ind w:left="720" w:hanging="720"/>
        <w:rPr>
          <w:color w:val="000000" w:themeColor="text1"/>
        </w:rPr>
      </w:pPr>
      <w:r w:rsidRPr="00595937">
        <w:rPr>
          <w:color w:val="000000" w:themeColor="text1"/>
        </w:rPr>
        <w:t>Wilson, Roger T. "Literacy and its significance in modern life." </w:t>
      </w:r>
      <w:r w:rsidRPr="00595937">
        <w:rPr>
          <w:i/>
          <w:iCs/>
          <w:color w:val="000000" w:themeColor="text1"/>
        </w:rPr>
        <w:t>Colleagues</w:t>
      </w:r>
      <w:r w:rsidRPr="00595937">
        <w:rPr>
          <w:color w:val="000000" w:themeColor="text1"/>
        </w:rPr>
        <w:t> 13.1 (2016): 5.</w:t>
      </w:r>
    </w:p>
    <w:sectPr w:rsidR="00595937" w:rsidRPr="0042349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72312" w14:textId="77777777" w:rsidR="00CF217D" w:rsidRDefault="00CF217D" w:rsidP="00F84D91">
      <w:r>
        <w:separator/>
      </w:r>
    </w:p>
  </w:endnote>
  <w:endnote w:type="continuationSeparator" w:id="0">
    <w:p w14:paraId="654321C2" w14:textId="77777777" w:rsidR="00CF217D" w:rsidRDefault="00CF217D" w:rsidP="00F8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0452935"/>
      <w:docPartObj>
        <w:docPartGallery w:val="Page Numbers (Bottom of Page)"/>
        <w:docPartUnique/>
      </w:docPartObj>
    </w:sdtPr>
    <w:sdtContent>
      <w:p w14:paraId="7C746E2F" w14:textId="2846021D" w:rsidR="00F84D91" w:rsidRDefault="00F84D91" w:rsidP="00E144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DF2BDC" w14:textId="77777777" w:rsidR="00F84D91" w:rsidRDefault="00F84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341835827"/>
      <w:docPartObj>
        <w:docPartGallery w:val="Page Numbers (Bottom of Page)"/>
        <w:docPartUnique/>
      </w:docPartObj>
    </w:sdtPr>
    <w:sdtContent>
      <w:p w14:paraId="5B271F03" w14:textId="424A605D" w:rsidR="00F84D91" w:rsidRPr="00F84D91" w:rsidRDefault="00F84D91" w:rsidP="00E1444C">
        <w:pPr>
          <w:pStyle w:val="Footer"/>
          <w:framePr w:wrap="none" w:vAnchor="text" w:hAnchor="margin" w:xAlign="center" w:y="1"/>
          <w:rPr>
            <w:rStyle w:val="PageNumber"/>
            <w:rFonts w:ascii="Times New Roman" w:hAnsi="Times New Roman" w:cs="Times New Roman"/>
          </w:rPr>
        </w:pPr>
        <w:r w:rsidRPr="00F84D91">
          <w:rPr>
            <w:rStyle w:val="PageNumber"/>
            <w:rFonts w:ascii="Times New Roman" w:hAnsi="Times New Roman" w:cs="Times New Roman"/>
          </w:rPr>
          <w:fldChar w:fldCharType="begin"/>
        </w:r>
        <w:r w:rsidRPr="00F84D91">
          <w:rPr>
            <w:rStyle w:val="PageNumber"/>
            <w:rFonts w:ascii="Times New Roman" w:hAnsi="Times New Roman" w:cs="Times New Roman"/>
          </w:rPr>
          <w:instrText xml:space="preserve"> PAGE </w:instrText>
        </w:r>
        <w:r w:rsidRPr="00F84D91">
          <w:rPr>
            <w:rStyle w:val="PageNumber"/>
            <w:rFonts w:ascii="Times New Roman" w:hAnsi="Times New Roman" w:cs="Times New Roman"/>
          </w:rPr>
          <w:fldChar w:fldCharType="separate"/>
        </w:r>
        <w:r w:rsidRPr="00F84D91">
          <w:rPr>
            <w:rStyle w:val="PageNumber"/>
            <w:rFonts w:ascii="Times New Roman" w:hAnsi="Times New Roman" w:cs="Times New Roman"/>
            <w:noProof/>
          </w:rPr>
          <w:t>1</w:t>
        </w:r>
        <w:r w:rsidRPr="00F84D91">
          <w:rPr>
            <w:rStyle w:val="PageNumber"/>
            <w:rFonts w:ascii="Times New Roman" w:hAnsi="Times New Roman" w:cs="Times New Roman"/>
          </w:rPr>
          <w:fldChar w:fldCharType="end"/>
        </w:r>
      </w:p>
    </w:sdtContent>
  </w:sdt>
  <w:p w14:paraId="108DFFE4" w14:textId="77777777" w:rsidR="00F84D91" w:rsidRDefault="00F84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80AF" w14:textId="77777777" w:rsidR="00CF217D" w:rsidRDefault="00CF217D" w:rsidP="00F84D91">
      <w:r>
        <w:separator/>
      </w:r>
    </w:p>
  </w:footnote>
  <w:footnote w:type="continuationSeparator" w:id="0">
    <w:p w14:paraId="77E3B9DE" w14:textId="77777777" w:rsidR="00CF217D" w:rsidRDefault="00CF217D" w:rsidP="00F84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2DF"/>
    <w:multiLevelType w:val="hybridMultilevel"/>
    <w:tmpl w:val="11DC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75424"/>
    <w:multiLevelType w:val="hybridMultilevel"/>
    <w:tmpl w:val="3C6E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D6B1C"/>
    <w:multiLevelType w:val="hybridMultilevel"/>
    <w:tmpl w:val="BCF2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53B8A"/>
    <w:multiLevelType w:val="hybridMultilevel"/>
    <w:tmpl w:val="94C8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65B7C"/>
    <w:multiLevelType w:val="hybridMultilevel"/>
    <w:tmpl w:val="BF6C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B5EE5"/>
    <w:multiLevelType w:val="hybridMultilevel"/>
    <w:tmpl w:val="A284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554725">
    <w:abstractNumId w:val="5"/>
  </w:num>
  <w:num w:numId="2" w16cid:durableId="1632832192">
    <w:abstractNumId w:val="1"/>
  </w:num>
  <w:num w:numId="3" w16cid:durableId="1459178214">
    <w:abstractNumId w:val="3"/>
  </w:num>
  <w:num w:numId="4" w16cid:durableId="1300308687">
    <w:abstractNumId w:val="0"/>
  </w:num>
  <w:num w:numId="5" w16cid:durableId="1255019614">
    <w:abstractNumId w:val="2"/>
  </w:num>
  <w:num w:numId="6" w16cid:durableId="1867987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F2"/>
    <w:rsid w:val="0001169B"/>
    <w:rsid w:val="00024E0C"/>
    <w:rsid w:val="00046C28"/>
    <w:rsid w:val="00054445"/>
    <w:rsid w:val="000647AA"/>
    <w:rsid w:val="00070CEE"/>
    <w:rsid w:val="00094E65"/>
    <w:rsid w:val="000A2146"/>
    <w:rsid w:val="000B4594"/>
    <w:rsid w:val="000D4885"/>
    <w:rsid w:val="000D6FAF"/>
    <w:rsid w:val="000E0335"/>
    <w:rsid w:val="000E1F21"/>
    <w:rsid w:val="000F0188"/>
    <w:rsid w:val="00141511"/>
    <w:rsid w:val="00143E5F"/>
    <w:rsid w:val="0017214F"/>
    <w:rsid w:val="0017756D"/>
    <w:rsid w:val="00180020"/>
    <w:rsid w:val="00187C18"/>
    <w:rsid w:val="001909A6"/>
    <w:rsid w:val="001A46EA"/>
    <w:rsid w:val="001B5DEE"/>
    <w:rsid w:val="001C40F3"/>
    <w:rsid w:val="001E77FD"/>
    <w:rsid w:val="001F3E09"/>
    <w:rsid w:val="002036C1"/>
    <w:rsid w:val="00213245"/>
    <w:rsid w:val="00227627"/>
    <w:rsid w:val="002330E0"/>
    <w:rsid w:val="00242C79"/>
    <w:rsid w:val="00263198"/>
    <w:rsid w:val="00277B69"/>
    <w:rsid w:val="00281505"/>
    <w:rsid w:val="00282E75"/>
    <w:rsid w:val="002A116F"/>
    <w:rsid w:val="002A1F49"/>
    <w:rsid w:val="002B12E7"/>
    <w:rsid w:val="002B3DEA"/>
    <w:rsid w:val="002C5057"/>
    <w:rsid w:val="002E1597"/>
    <w:rsid w:val="003050C1"/>
    <w:rsid w:val="00311B5C"/>
    <w:rsid w:val="00313A92"/>
    <w:rsid w:val="003177D2"/>
    <w:rsid w:val="00325E49"/>
    <w:rsid w:val="00333039"/>
    <w:rsid w:val="0034381D"/>
    <w:rsid w:val="00363E20"/>
    <w:rsid w:val="00364780"/>
    <w:rsid w:val="00365371"/>
    <w:rsid w:val="00366306"/>
    <w:rsid w:val="00376012"/>
    <w:rsid w:val="00394641"/>
    <w:rsid w:val="003A45DF"/>
    <w:rsid w:val="003A74B9"/>
    <w:rsid w:val="003C20E1"/>
    <w:rsid w:val="003E353E"/>
    <w:rsid w:val="003F0EAD"/>
    <w:rsid w:val="003F7D5A"/>
    <w:rsid w:val="00400199"/>
    <w:rsid w:val="004169FE"/>
    <w:rsid w:val="00423492"/>
    <w:rsid w:val="00430619"/>
    <w:rsid w:val="004342B5"/>
    <w:rsid w:val="004525B4"/>
    <w:rsid w:val="00486F01"/>
    <w:rsid w:val="00490C0C"/>
    <w:rsid w:val="004950B7"/>
    <w:rsid w:val="004A0814"/>
    <w:rsid w:val="004A1131"/>
    <w:rsid w:val="004B3829"/>
    <w:rsid w:val="004F129E"/>
    <w:rsid w:val="005436A8"/>
    <w:rsid w:val="00587429"/>
    <w:rsid w:val="00591766"/>
    <w:rsid w:val="00593D21"/>
    <w:rsid w:val="00595937"/>
    <w:rsid w:val="005A3C4B"/>
    <w:rsid w:val="005C47E0"/>
    <w:rsid w:val="00615FEC"/>
    <w:rsid w:val="00625C45"/>
    <w:rsid w:val="00626FA9"/>
    <w:rsid w:val="006309AE"/>
    <w:rsid w:val="00655EA3"/>
    <w:rsid w:val="00663CCD"/>
    <w:rsid w:val="00664FD4"/>
    <w:rsid w:val="0067199D"/>
    <w:rsid w:val="00674F34"/>
    <w:rsid w:val="00675DF3"/>
    <w:rsid w:val="00682310"/>
    <w:rsid w:val="006845ED"/>
    <w:rsid w:val="00687ABF"/>
    <w:rsid w:val="006965A5"/>
    <w:rsid w:val="006A34D7"/>
    <w:rsid w:val="006A5C88"/>
    <w:rsid w:val="006A77EE"/>
    <w:rsid w:val="006B3198"/>
    <w:rsid w:val="006D403D"/>
    <w:rsid w:val="00733AFB"/>
    <w:rsid w:val="0074399A"/>
    <w:rsid w:val="00751DB7"/>
    <w:rsid w:val="007709B0"/>
    <w:rsid w:val="00793591"/>
    <w:rsid w:val="007977B0"/>
    <w:rsid w:val="007B328F"/>
    <w:rsid w:val="007B6DA0"/>
    <w:rsid w:val="007E31A7"/>
    <w:rsid w:val="007E4E1D"/>
    <w:rsid w:val="007F18E0"/>
    <w:rsid w:val="0080131D"/>
    <w:rsid w:val="008165DA"/>
    <w:rsid w:val="008269E8"/>
    <w:rsid w:val="00833DF0"/>
    <w:rsid w:val="00854F28"/>
    <w:rsid w:val="008561B3"/>
    <w:rsid w:val="00873AB4"/>
    <w:rsid w:val="0087668E"/>
    <w:rsid w:val="008A6E96"/>
    <w:rsid w:val="008C20CD"/>
    <w:rsid w:val="008C3D2F"/>
    <w:rsid w:val="008C7BAB"/>
    <w:rsid w:val="008D6735"/>
    <w:rsid w:val="008E656F"/>
    <w:rsid w:val="008F0F4C"/>
    <w:rsid w:val="008F145C"/>
    <w:rsid w:val="00905C50"/>
    <w:rsid w:val="0091598E"/>
    <w:rsid w:val="009175C2"/>
    <w:rsid w:val="00930DF4"/>
    <w:rsid w:val="00931A0F"/>
    <w:rsid w:val="00937B32"/>
    <w:rsid w:val="00963392"/>
    <w:rsid w:val="009638C2"/>
    <w:rsid w:val="009639DE"/>
    <w:rsid w:val="00965DA9"/>
    <w:rsid w:val="00966955"/>
    <w:rsid w:val="00984530"/>
    <w:rsid w:val="009A1942"/>
    <w:rsid w:val="009A23EB"/>
    <w:rsid w:val="00A038AF"/>
    <w:rsid w:val="00A047E0"/>
    <w:rsid w:val="00A24FB3"/>
    <w:rsid w:val="00A26988"/>
    <w:rsid w:val="00A3223D"/>
    <w:rsid w:val="00A62588"/>
    <w:rsid w:val="00A65555"/>
    <w:rsid w:val="00A655EE"/>
    <w:rsid w:val="00A8203A"/>
    <w:rsid w:val="00A84AE5"/>
    <w:rsid w:val="00AB5E44"/>
    <w:rsid w:val="00AC352C"/>
    <w:rsid w:val="00AC4E48"/>
    <w:rsid w:val="00AC7C16"/>
    <w:rsid w:val="00AD2E78"/>
    <w:rsid w:val="00AF4CF1"/>
    <w:rsid w:val="00B01E80"/>
    <w:rsid w:val="00B03255"/>
    <w:rsid w:val="00B16A98"/>
    <w:rsid w:val="00B23482"/>
    <w:rsid w:val="00B27CB4"/>
    <w:rsid w:val="00B57D53"/>
    <w:rsid w:val="00B7050E"/>
    <w:rsid w:val="00B72B41"/>
    <w:rsid w:val="00B733C1"/>
    <w:rsid w:val="00B94015"/>
    <w:rsid w:val="00BA75E3"/>
    <w:rsid w:val="00BB35E4"/>
    <w:rsid w:val="00BC7BBA"/>
    <w:rsid w:val="00BD5424"/>
    <w:rsid w:val="00BE1BB1"/>
    <w:rsid w:val="00BE4F4C"/>
    <w:rsid w:val="00BF302A"/>
    <w:rsid w:val="00C105AC"/>
    <w:rsid w:val="00C37712"/>
    <w:rsid w:val="00C37CF8"/>
    <w:rsid w:val="00C4017A"/>
    <w:rsid w:val="00C43F21"/>
    <w:rsid w:val="00C638ED"/>
    <w:rsid w:val="00C82E89"/>
    <w:rsid w:val="00C84D3B"/>
    <w:rsid w:val="00CC569B"/>
    <w:rsid w:val="00CD44BF"/>
    <w:rsid w:val="00CD4A93"/>
    <w:rsid w:val="00CF217D"/>
    <w:rsid w:val="00CF45ED"/>
    <w:rsid w:val="00D05D0D"/>
    <w:rsid w:val="00D22540"/>
    <w:rsid w:val="00D26EF0"/>
    <w:rsid w:val="00D34728"/>
    <w:rsid w:val="00D42344"/>
    <w:rsid w:val="00D51490"/>
    <w:rsid w:val="00D56A2D"/>
    <w:rsid w:val="00D74302"/>
    <w:rsid w:val="00D840AC"/>
    <w:rsid w:val="00D9020A"/>
    <w:rsid w:val="00D95AB7"/>
    <w:rsid w:val="00DB52EC"/>
    <w:rsid w:val="00DC26B1"/>
    <w:rsid w:val="00DC4011"/>
    <w:rsid w:val="00DC47E8"/>
    <w:rsid w:val="00DC6B57"/>
    <w:rsid w:val="00DD649D"/>
    <w:rsid w:val="00DE4DF0"/>
    <w:rsid w:val="00E02761"/>
    <w:rsid w:val="00E05B06"/>
    <w:rsid w:val="00E155A2"/>
    <w:rsid w:val="00E20D79"/>
    <w:rsid w:val="00E41B11"/>
    <w:rsid w:val="00E4646D"/>
    <w:rsid w:val="00E50C34"/>
    <w:rsid w:val="00E67ED2"/>
    <w:rsid w:val="00E70770"/>
    <w:rsid w:val="00E7631F"/>
    <w:rsid w:val="00E81024"/>
    <w:rsid w:val="00E94A23"/>
    <w:rsid w:val="00E96D48"/>
    <w:rsid w:val="00EE4A4C"/>
    <w:rsid w:val="00EF468F"/>
    <w:rsid w:val="00F05C2D"/>
    <w:rsid w:val="00F6731A"/>
    <w:rsid w:val="00F81235"/>
    <w:rsid w:val="00F84D91"/>
    <w:rsid w:val="00F9489E"/>
    <w:rsid w:val="00FB059E"/>
    <w:rsid w:val="00FB0992"/>
    <w:rsid w:val="00FC73F2"/>
    <w:rsid w:val="00FF125B"/>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A3FA"/>
  <w15:chartTrackingRefBased/>
  <w15:docId w15:val="{D676A671-0ADA-E44F-8D96-E1F1EFE2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C5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73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73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73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73F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C73F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C73F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C73F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C73F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C73F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3F2"/>
    <w:rPr>
      <w:rFonts w:eastAsiaTheme="majorEastAsia" w:cstheme="majorBidi"/>
      <w:color w:val="272727" w:themeColor="text1" w:themeTint="D8"/>
    </w:rPr>
  </w:style>
  <w:style w:type="paragraph" w:styleId="Title">
    <w:name w:val="Title"/>
    <w:basedOn w:val="Normal"/>
    <w:next w:val="Normal"/>
    <w:link w:val="TitleChar"/>
    <w:uiPriority w:val="10"/>
    <w:qFormat/>
    <w:rsid w:val="00FC73F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7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3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7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3F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C73F2"/>
    <w:rPr>
      <w:i/>
      <w:iCs/>
      <w:color w:val="404040" w:themeColor="text1" w:themeTint="BF"/>
    </w:rPr>
  </w:style>
  <w:style w:type="paragraph" w:styleId="ListParagraph">
    <w:name w:val="List Paragraph"/>
    <w:basedOn w:val="Normal"/>
    <w:uiPriority w:val="34"/>
    <w:qFormat/>
    <w:rsid w:val="00FC73F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C73F2"/>
    <w:rPr>
      <w:i/>
      <w:iCs/>
      <w:color w:val="0F4761" w:themeColor="accent1" w:themeShade="BF"/>
    </w:rPr>
  </w:style>
  <w:style w:type="paragraph" w:styleId="IntenseQuote">
    <w:name w:val="Intense Quote"/>
    <w:basedOn w:val="Normal"/>
    <w:next w:val="Normal"/>
    <w:link w:val="IntenseQuoteChar"/>
    <w:uiPriority w:val="30"/>
    <w:qFormat/>
    <w:rsid w:val="00FC73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C73F2"/>
    <w:rPr>
      <w:i/>
      <w:iCs/>
      <w:color w:val="0F4761" w:themeColor="accent1" w:themeShade="BF"/>
    </w:rPr>
  </w:style>
  <w:style w:type="character" w:styleId="IntenseReference">
    <w:name w:val="Intense Reference"/>
    <w:basedOn w:val="DefaultParagraphFont"/>
    <w:uiPriority w:val="32"/>
    <w:qFormat/>
    <w:rsid w:val="00FC73F2"/>
    <w:rPr>
      <w:b/>
      <w:bCs/>
      <w:smallCaps/>
      <w:color w:val="0F4761" w:themeColor="accent1" w:themeShade="BF"/>
      <w:spacing w:val="5"/>
    </w:rPr>
  </w:style>
  <w:style w:type="paragraph" w:styleId="Header">
    <w:name w:val="header"/>
    <w:basedOn w:val="Normal"/>
    <w:link w:val="HeaderChar"/>
    <w:uiPriority w:val="99"/>
    <w:unhideWhenUsed/>
    <w:rsid w:val="00F84D91"/>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F84D91"/>
  </w:style>
  <w:style w:type="paragraph" w:styleId="Footer">
    <w:name w:val="footer"/>
    <w:basedOn w:val="Normal"/>
    <w:link w:val="FooterChar"/>
    <w:uiPriority w:val="99"/>
    <w:unhideWhenUsed/>
    <w:rsid w:val="00F84D91"/>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F84D91"/>
  </w:style>
  <w:style w:type="character" w:styleId="PageNumber">
    <w:name w:val="page number"/>
    <w:basedOn w:val="DefaultParagraphFont"/>
    <w:uiPriority w:val="99"/>
    <w:semiHidden/>
    <w:unhideWhenUsed/>
    <w:rsid w:val="00F84D91"/>
  </w:style>
  <w:style w:type="character" w:styleId="Hyperlink">
    <w:name w:val="Hyperlink"/>
    <w:basedOn w:val="DefaultParagraphFont"/>
    <w:uiPriority w:val="99"/>
    <w:unhideWhenUsed/>
    <w:rsid w:val="008561B3"/>
    <w:rPr>
      <w:color w:val="467886" w:themeColor="hyperlink"/>
      <w:u w:val="single"/>
    </w:rPr>
  </w:style>
  <w:style w:type="character" w:styleId="UnresolvedMention">
    <w:name w:val="Unresolved Mention"/>
    <w:basedOn w:val="DefaultParagraphFont"/>
    <w:uiPriority w:val="99"/>
    <w:semiHidden/>
    <w:unhideWhenUsed/>
    <w:rsid w:val="00856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5065">
      <w:bodyDiv w:val="1"/>
      <w:marLeft w:val="0"/>
      <w:marRight w:val="0"/>
      <w:marTop w:val="0"/>
      <w:marBottom w:val="0"/>
      <w:divBdr>
        <w:top w:val="none" w:sz="0" w:space="0" w:color="auto"/>
        <w:left w:val="none" w:sz="0" w:space="0" w:color="auto"/>
        <w:bottom w:val="none" w:sz="0" w:space="0" w:color="auto"/>
        <w:right w:val="none" w:sz="0" w:space="0" w:color="auto"/>
      </w:divBdr>
      <w:divsChild>
        <w:div w:id="1334845389">
          <w:marLeft w:val="0"/>
          <w:marRight w:val="0"/>
          <w:marTop w:val="0"/>
          <w:marBottom w:val="0"/>
          <w:divBdr>
            <w:top w:val="none" w:sz="0" w:space="0" w:color="auto"/>
            <w:left w:val="none" w:sz="0" w:space="0" w:color="auto"/>
            <w:bottom w:val="none" w:sz="0" w:space="0" w:color="auto"/>
            <w:right w:val="none" w:sz="0" w:space="0" w:color="auto"/>
          </w:divBdr>
          <w:divsChild>
            <w:div w:id="5940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11024">
      <w:bodyDiv w:val="1"/>
      <w:marLeft w:val="0"/>
      <w:marRight w:val="0"/>
      <w:marTop w:val="0"/>
      <w:marBottom w:val="0"/>
      <w:divBdr>
        <w:top w:val="none" w:sz="0" w:space="0" w:color="auto"/>
        <w:left w:val="none" w:sz="0" w:space="0" w:color="auto"/>
        <w:bottom w:val="none" w:sz="0" w:space="0" w:color="auto"/>
        <w:right w:val="none" w:sz="0" w:space="0" w:color="auto"/>
      </w:divBdr>
      <w:divsChild>
        <w:div w:id="1859809675">
          <w:marLeft w:val="0"/>
          <w:marRight w:val="0"/>
          <w:marTop w:val="0"/>
          <w:marBottom w:val="0"/>
          <w:divBdr>
            <w:top w:val="none" w:sz="0" w:space="0" w:color="auto"/>
            <w:left w:val="none" w:sz="0" w:space="0" w:color="auto"/>
            <w:bottom w:val="none" w:sz="0" w:space="0" w:color="auto"/>
            <w:right w:val="none" w:sz="0" w:space="0" w:color="auto"/>
          </w:divBdr>
          <w:divsChild>
            <w:div w:id="8185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7235">
      <w:bodyDiv w:val="1"/>
      <w:marLeft w:val="0"/>
      <w:marRight w:val="0"/>
      <w:marTop w:val="0"/>
      <w:marBottom w:val="0"/>
      <w:divBdr>
        <w:top w:val="none" w:sz="0" w:space="0" w:color="auto"/>
        <w:left w:val="none" w:sz="0" w:space="0" w:color="auto"/>
        <w:bottom w:val="none" w:sz="0" w:space="0" w:color="auto"/>
        <w:right w:val="none" w:sz="0" w:space="0" w:color="auto"/>
      </w:divBdr>
      <w:divsChild>
        <w:div w:id="1870072126">
          <w:marLeft w:val="0"/>
          <w:marRight w:val="0"/>
          <w:marTop w:val="0"/>
          <w:marBottom w:val="0"/>
          <w:divBdr>
            <w:top w:val="none" w:sz="0" w:space="0" w:color="auto"/>
            <w:left w:val="none" w:sz="0" w:space="0" w:color="auto"/>
            <w:bottom w:val="none" w:sz="0" w:space="0" w:color="auto"/>
            <w:right w:val="none" w:sz="0" w:space="0" w:color="auto"/>
          </w:divBdr>
          <w:divsChild>
            <w:div w:id="1884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9329">
      <w:bodyDiv w:val="1"/>
      <w:marLeft w:val="0"/>
      <w:marRight w:val="0"/>
      <w:marTop w:val="0"/>
      <w:marBottom w:val="0"/>
      <w:divBdr>
        <w:top w:val="none" w:sz="0" w:space="0" w:color="auto"/>
        <w:left w:val="none" w:sz="0" w:space="0" w:color="auto"/>
        <w:bottom w:val="none" w:sz="0" w:space="0" w:color="auto"/>
        <w:right w:val="none" w:sz="0" w:space="0" w:color="auto"/>
      </w:divBdr>
      <w:divsChild>
        <w:div w:id="1620338109">
          <w:marLeft w:val="0"/>
          <w:marRight w:val="0"/>
          <w:marTop w:val="0"/>
          <w:marBottom w:val="0"/>
          <w:divBdr>
            <w:top w:val="none" w:sz="0" w:space="0" w:color="auto"/>
            <w:left w:val="none" w:sz="0" w:space="0" w:color="auto"/>
            <w:bottom w:val="none" w:sz="0" w:space="0" w:color="auto"/>
            <w:right w:val="none" w:sz="0" w:space="0" w:color="auto"/>
          </w:divBdr>
          <w:divsChild>
            <w:div w:id="12090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2410">
      <w:bodyDiv w:val="1"/>
      <w:marLeft w:val="0"/>
      <w:marRight w:val="0"/>
      <w:marTop w:val="0"/>
      <w:marBottom w:val="0"/>
      <w:divBdr>
        <w:top w:val="none" w:sz="0" w:space="0" w:color="auto"/>
        <w:left w:val="none" w:sz="0" w:space="0" w:color="auto"/>
        <w:bottom w:val="none" w:sz="0" w:space="0" w:color="auto"/>
        <w:right w:val="none" w:sz="0" w:space="0" w:color="auto"/>
      </w:divBdr>
      <w:divsChild>
        <w:div w:id="819880815">
          <w:marLeft w:val="0"/>
          <w:marRight w:val="0"/>
          <w:marTop w:val="0"/>
          <w:marBottom w:val="0"/>
          <w:divBdr>
            <w:top w:val="none" w:sz="0" w:space="0" w:color="auto"/>
            <w:left w:val="none" w:sz="0" w:space="0" w:color="auto"/>
            <w:bottom w:val="none" w:sz="0" w:space="0" w:color="auto"/>
            <w:right w:val="none" w:sz="0" w:space="0" w:color="auto"/>
          </w:divBdr>
          <w:divsChild>
            <w:div w:id="21365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29548">
      <w:bodyDiv w:val="1"/>
      <w:marLeft w:val="0"/>
      <w:marRight w:val="0"/>
      <w:marTop w:val="0"/>
      <w:marBottom w:val="0"/>
      <w:divBdr>
        <w:top w:val="none" w:sz="0" w:space="0" w:color="auto"/>
        <w:left w:val="none" w:sz="0" w:space="0" w:color="auto"/>
        <w:bottom w:val="none" w:sz="0" w:space="0" w:color="auto"/>
        <w:right w:val="none" w:sz="0" w:space="0" w:color="auto"/>
      </w:divBdr>
      <w:divsChild>
        <w:div w:id="1594242877">
          <w:marLeft w:val="0"/>
          <w:marRight w:val="0"/>
          <w:marTop w:val="0"/>
          <w:marBottom w:val="0"/>
          <w:divBdr>
            <w:top w:val="none" w:sz="0" w:space="0" w:color="auto"/>
            <w:left w:val="none" w:sz="0" w:space="0" w:color="auto"/>
            <w:bottom w:val="none" w:sz="0" w:space="0" w:color="auto"/>
            <w:right w:val="none" w:sz="0" w:space="0" w:color="auto"/>
          </w:divBdr>
          <w:divsChild>
            <w:div w:id="10496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5695">
      <w:bodyDiv w:val="1"/>
      <w:marLeft w:val="0"/>
      <w:marRight w:val="0"/>
      <w:marTop w:val="0"/>
      <w:marBottom w:val="0"/>
      <w:divBdr>
        <w:top w:val="none" w:sz="0" w:space="0" w:color="auto"/>
        <w:left w:val="none" w:sz="0" w:space="0" w:color="auto"/>
        <w:bottom w:val="none" w:sz="0" w:space="0" w:color="auto"/>
        <w:right w:val="none" w:sz="0" w:space="0" w:color="auto"/>
      </w:divBdr>
      <w:divsChild>
        <w:div w:id="1337460551">
          <w:marLeft w:val="0"/>
          <w:marRight w:val="0"/>
          <w:marTop w:val="0"/>
          <w:marBottom w:val="0"/>
          <w:divBdr>
            <w:top w:val="none" w:sz="0" w:space="0" w:color="auto"/>
            <w:left w:val="none" w:sz="0" w:space="0" w:color="auto"/>
            <w:bottom w:val="none" w:sz="0" w:space="0" w:color="auto"/>
            <w:right w:val="none" w:sz="0" w:space="0" w:color="auto"/>
          </w:divBdr>
          <w:divsChild>
            <w:div w:id="21213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450">
      <w:bodyDiv w:val="1"/>
      <w:marLeft w:val="0"/>
      <w:marRight w:val="0"/>
      <w:marTop w:val="0"/>
      <w:marBottom w:val="0"/>
      <w:divBdr>
        <w:top w:val="none" w:sz="0" w:space="0" w:color="auto"/>
        <w:left w:val="none" w:sz="0" w:space="0" w:color="auto"/>
        <w:bottom w:val="none" w:sz="0" w:space="0" w:color="auto"/>
        <w:right w:val="none" w:sz="0" w:space="0" w:color="auto"/>
      </w:divBdr>
      <w:divsChild>
        <w:div w:id="85461175">
          <w:marLeft w:val="0"/>
          <w:marRight w:val="0"/>
          <w:marTop w:val="0"/>
          <w:marBottom w:val="0"/>
          <w:divBdr>
            <w:top w:val="none" w:sz="0" w:space="0" w:color="auto"/>
            <w:left w:val="none" w:sz="0" w:space="0" w:color="auto"/>
            <w:bottom w:val="none" w:sz="0" w:space="0" w:color="auto"/>
            <w:right w:val="none" w:sz="0" w:space="0" w:color="auto"/>
          </w:divBdr>
          <w:divsChild>
            <w:div w:id="11450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113">
      <w:bodyDiv w:val="1"/>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sChild>
            <w:div w:id="15842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6693">
      <w:bodyDiv w:val="1"/>
      <w:marLeft w:val="0"/>
      <w:marRight w:val="0"/>
      <w:marTop w:val="0"/>
      <w:marBottom w:val="0"/>
      <w:divBdr>
        <w:top w:val="none" w:sz="0" w:space="0" w:color="auto"/>
        <w:left w:val="none" w:sz="0" w:space="0" w:color="auto"/>
        <w:bottom w:val="none" w:sz="0" w:space="0" w:color="auto"/>
        <w:right w:val="none" w:sz="0" w:space="0" w:color="auto"/>
      </w:divBdr>
      <w:divsChild>
        <w:div w:id="2058164759">
          <w:marLeft w:val="0"/>
          <w:marRight w:val="0"/>
          <w:marTop w:val="0"/>
          <w:marBottom w:val="0"/>
          <w:divBdr>
            <w:top w:val="none" w:sz="0" w:space="0" w:color="auto"/>
            <w:left w:val="none" w:sz="0" w:space="0" w:color="auto"/>
            <w:bottom w:val="none" w:sz="0" w:space="0" w:color="auto"/>
            <w:right w:val="none" w:sz="0" w:space="0" w:color="auto"/>
          </w:divBdr>
          <w:divsChild>
            <w:div w:id="631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4015">
      <w:bodyDiv w:val="1"/>
      <w:marLeft w:val="0"/>
      <w:marRight w:val="0"/>
      <w:marTop w:val="0"/>
      <w:marBottom w:val="0"/>
      <w:divBdr>
        <w:top w:val="none" w:sz="0" w:space="0" w:color="auto"/>
        <w:left w:val="none" w:sz="0" w:space="0" w:color="auto"/>
        <w:bottom w:val="none" w:sz="0" w:space="0" w:color="auto"/>
        <w:right w:val="none" w:sz="0" w:space="0" w:color="auto"/>
      </w:divBdr>
      <w:divsChild>
        <w:div w:id="91243765">
          <w:marLeft w:val="0"/>
          <w:marRight w:val="0"/>
          <w:marTop w:val="0"/>
          <w:marBottom w:val="0"/>
          <w:divBdr>
            <w:top w:val="none" w:sz="0" w:space="0" w:color="auto"/>
            <w:left w:val="none" w:sz="0" w:space="0" w:color="auto"/>
            <w:bottom w:val="none" w:sz="0" w:space="0" w:color="auto"/>
            <w:right w:val="none" w:sz="0" w:space="0" w:color="auto"/>
          </w:divBdr>
          <w:divsChild>
            <w:div w:id="4668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46/annurev.soc.31.041304.1223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G. Virelli</dc:creator>
  <cp:keywords/>
  <dc:description/>
  <cp:lastModifiedBy>Giuliana G. Virelli</cp:lastModifiedBy>
  <cp:revision>3</cp:revision>
  <dcterms:created xsi:type="dcterms:W3CDTF">2025-11-11T04:14:00Z</dcterms:created>
  <dcterms:modified xsi:type="dcterms:W3CDTF">2025-11-11T04:15:00Z</dcterms:modified>
</cp:coreProperties>
</file>